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49F" w:rsidRPr="0029426E" w:rsidRDefault="00CF249F" w:rsidP="003E65A9">
      <w:pPr>
        <w:spacing w:line="360" w:lineRule="auto"/>
        <w:rPr>
          <w:b/>
          <w:color w:val="244061"/>
        </w:rPr>
      </w:pPr>
    </w:p>
    <w:p w:rsidR="007A21DC" w:rsidRPr="0029426E" w:rsidRDefault="007A21DC" w:rsidP="003E65A9">
      <w:pPr>
        <w:spacing w:line="360" w:lineRule="auto"/>
        <w:rPr>
          <w:b/>
          <w:color w:val="244061"/>
        </w:rPr>
      </w:pPr>
      <w:r w:rsidRPr="0029426E">
        <w:rPr>
          <w:b/>
          <w:color w:val="244061"/>
        </w:rPr>
        <w:t>Kommentierte Version/Ausfüllhilfe</w:t>
      </w:r>
    </w:p>
    <w:p w:rsidR="001850FC" w:rsidRPr="0029426E" w:rsidRDefault="003E65A9" w:rsidP="00DA58AE">
      <w:pPr>
        <w:rPr>
          <w:color w:val="244061"/>
        </w:rPr>
      </w:pPr>
      <w:r w:rsidRPr="0029426E">
        <w:rPr>
          <w:color w:val="244061"/>
        </w:rPr>
        <w:t>Vorliegende</w:t>
      </w:r>
      <w:r w:rsidR="000D78CD" w:rsidRPr="0029426E">
        <w:rPr>
          <w:color w:val="244061"/>
        </w:rPr>
        <w:t>s</w:t>
      </w:r>
      <w:r w:rsidRPr="0029426E">
        <w:rPr>
          <w:color w:val="244061"/>
        </w:rPr>
        <w:t xml:space="preserve"> Muster </w:t>
      </w:r>
      <w:r w:rsidR="00DA58AE" w:rsidRPr="0029426E">
        <w:rPr>
          <w:color w:val="244061"/>
        </w:rPr>
        <w:t>„A</w:t>
      </w:r>
      <w:r w:rsidRPr="0029426E">
        <w:rPr>
          <w:color w:val="244061"/>
        </w:rPr>
        <w:t>llgemeine Geschäftsbedingungen (</w:t>
      </w:r>
      <w:r w:rsidR="000D78CD" w:rsidRPr="0029426E">
        <w:rPr>
          <w:color w:val="244061"/>
        </w:rPr>
        <w:t>a</w:t>
      </w:r>
      <w:r w:rsidRPr="0029426E">
        <w:rPr>
          <w:color w:val="244061"/>
        </w:rPr>
        <w:t>bgekürzt AGB)</w:t>
      </w:r>
      <w:r w:rsidR="000D78CD" w:rsidRPr="0029426E">
        <w:rPr>
          <w:color w:val="244061"/>
        </w:rPr>
        <w:t xml:space="preserve"> für Service</w:t>
      </w:r>
      <w:r w:rsidR="00CF249F" w:rsidRPr="0029426E">
        <w:rPr>
          <w:color w:val="244061"/>
        </w:rPr>
        <w:t>-</w:t>
      </w:r>
      <w:r w:rsidR="00CF249F" w:rsidRPr="0029426E">
        <w:rPr>
          <w:color w:val="244061"/>
        </w:rPr>
        <w:br/>
      </w:r>
      <w:r w:rsidR="00FB0FB8" w:rsidRPr="0029426E">
        <w:rPr>
          <w:color w:val="244061"/>
        </w:rPr>
        <w:t>unternehmen</w:t>
      </w:r>
      <w:r w:rsidR="00DA58AE" w:rsidRPr="0029426E">
        <w:rPr>
          <w:color w:val="244061"/>
        </w:rPr>
        <w:t>“</w:t>
      </w:r>
      <w:r w:rsidR="00CF249F" w:rsidRPr="0029426E">
        <w:rPr>
          <w:color w:val="244061"/>
        </w:rPr>
        <w:t xml:space="preserve"> wurde</w:t>
      </w:r>
      <w:r w:rsidR="000D78CD" w:rsidRPr="0029426E">
        <w:rPr>
          <w:color w:val="244061"/>
        </w:rPr>
        <w:t xml:space="preserve"> von Rechtsexperten erarbeitet. Die farblich </w:t>
      </w:r>
      <w:r w:rsidR="00DA58AE" w:rsidRPr="0029426E">
        <w:rPr>
          <w:color w:val="244061"/>
        </w:rPr>
        <w:t xml:space="preserve">blau </w:t>
      </w:r>
      <w:r w:rsidR="000D78CD" w:rsidRPr="0029426E">
        <w:rPr>
          <w:color w:val="244061"/>
        </w:rPr>
        <w:t xml:space="preserve">hervorgehobenen </w:t>
      </w:r>
      <w:r w:rsidR="00CF249F" w:rsidRPr="0029426E">
        <w:rPr>
          <w:color w:val="244061"/>
        </w:rPr>
        <w:br/>
      </w:r>
      <w:r w:rsidR="000D78CD" w:rsidRPr="0029426E">
        <w:rPr>
          <w:color w:val="244061"/>
        </w:rPr>
        <w:t>Kommentare</w:t>
      </w:r>
      <w:r w:rsidR="00CF249F" w:rsidRPr="0029426E">
        <w:rPr>
          <w:color w:val="244061"/>
        </w:rPr>
        <w:t>/Hinweise</w:t>
      </w:r>
      <w:r w:rsidR="000D78CD" w:rsidRPr="0029426E">
        <w:rPr>
          <w:color w:val="244061"/>
        </w:rPr>
        <w:t xml:space="preserve"> soll</w:t>
      </w:r>
      <w:r w:rsidR="00CF249F" w:rsidRPr="0029426E">
        <w:rPr>
          <w:color w:val="244061"/>
        </w:rPr>
        <w:t>en</w:t>
      </w:r>
      <w:r w:rsidR="000D78CD" w:rsidRPr="0029426E">
        <w:rPr>
          <w:color w:val="244061"/>
        </w:rPr>
        <w:t xml:space="preserve"> </w:t>
      </w:r>
      <w:r w:rsidR="001850FC" w:rsidRPr="0029426E">
        <w:rPr>
          <w:color w:val="244061"/>
        </w:rPr>
        <w:t>das</w:t>
      </w:r>
      <w:r w:rsidR="000D78CD" w:rsidRPr="0029426E">
        <w:rPr>
          <w:color w:val="244061"/>
        </w:rPr>
        <w:t xml:space="preserve"> Ausfüllen</w:t>
      </w:r>
      <w:r w:rsidR="00DA58AE" w:rsidRPr="0029426E">
        <w:rPr>
          <w:color w:val="244061"/>
        </w:rPr>
        <w:t xml:space="preserve"> und Anpassen des Musters auf </w:t>
      </w:r>
      <w:r w:rsidR="00CF249F" w:rsidRPr="0029426E">
        <w:rPr>
          <w:color w:val="244061"/>
        </w:rPr>
        <w:t>die</w:t>
      </w:r>
      <w:r w:rsidR="001850FC" w:rsidRPr="0029426E">
        <w:rPr>
          <w:color w:val="244061"/>
        </w:rPr>
        <w:t xml:space="preserve"> </w:t>
      </w:r>
      <w:r w:rsidR="00CF249F" w:rsidRPr="0029426E">
        <w:rPr>
          <w:color w:val="244061"/>
        </w:rPr>
        <w:t xml:space="preserve">individuellen </w:t>
      </w:r>
      <w:r w:rsidR="00CF249F" w:rsidRPr="0029426E">
        <w:rPr>
          <w:color w:val="244061"/>
        </w:rPr>
        <w:br/>
      </w:r>
      <w:r w:rsidR="001850FC" w:rsidRPr="0029426E">
        <w:rPr>
          <w:color w:val="244061"/>
        </w:rPr>
        <w:t xml:space="preserve">Tätigkeiten </w:t>
      </w:r>
      <w:r w:rsidR="00CF249F" w:rsidRPr="0029426E">
        <w:rPr>
          <w:color w:val="244061"/>
        </w:rPr>
        <w:t xml:space="preserve">in den Betrieben </w:t>
      </w:r>
      <w:r w:rsidR="001850FC" w:rsidRPr="0029426E">
        <w:rPr>
          <w:color w:val="244061"/>
        </w:rPr>
        <w:t xml:space="preserve">erleichtern. Diese Hinweise sind </w:t>
      </w:r>
      <w:r w:rsidR="00CF249F" w:rsidRPr="0029426E">
        <w:rPr>
          <w:color w:val="244061"/>
        </w:rPr>
        <w:t xml:space="preserve">selbstverständlich in der </w:t>
      </w:r>
      <w:r w:rsidR="001850FC" w:rsidRPr="0029426E">
        <w:rPr>
          <w:color w:val="244061"/>
        </w:rPr>
        <w:t>Endversion</w:t>
      </w:r>
      <w:r w:rsidR="00CF249F" w:rsidRPr="0029426E">
        <w:rPr>
          <w:color w:val="244061"/>
        </w:rPr>
        <w:t xml:space="preserve"> der erstellten AGB</w:t>
      </w:r>
      <w:r w:rsidR="001850FC" w:rsidRPr="0029426E">
        <w:rPr>
          <w:color w:val="244061"/>
        </w:rPr>
        <w:t xml:space="preserve"> zu löschen. Die AGB</w:t>
      </w:r>
      <w:r w:rsidR="007A21DC" w:rsidRPr="0029426E">
        <w:rPr>
          <w:color w:val="244061"/>
        </w:rPr>
        <w:t>s</w:t>
      </w:r>
      <w:r w:rsidR="001850FC" w:rsidRPr="0029426E">
        <w:rPr>
          <w:color w:val="244061"/>
        </w:rPr>
        <w:t xml:space="preserve"> sind fü</w:t>
      </w:r>
      <w:r w:rsidR="008462AA" w:rsidRPr="0029426E">
        <w:rPr>
          <w:color w:val="244061"/>
        </w:rPr>
        <w:t>r Kundengeschäfte erstellt und sichtbar im Geschäft bzw. im Kundenverkehr zu verwenden.</w:t>
      </w:r>
    </w:p>
    <w:p w:rsidR="003E65A9" w:rsidRPr="0029426E" w:rsidRDefault="000D78CD" w:rsidP="00DA58AE">
      <w:pPr>
        <w:rPr>
          <w:color w:val="244061"/>
        </w:rPr>
      </w:pPr>
      <w:r w:rsidRPr="0029426E">
        <w:rPr>
          <w:color w:val="244061"/>
        </w:rPr>
        <w:t xml:space="preserve"> </w:t>
      </w:r>
    </w:p>
    <w:p w:rsidR="007A21DC" w:rsidRPr="0029426E" w:rsidRDefault="007A21DC" w:rsidP="00DA58AE">
      <w:pPr>
        <w:shd w:val="clear" w:color="auto" w:fill="FFFFFF"/>
        <w:rPr>
          <w:color w:val="244061"/>
          <w:lang w:eastAsia="de-AT"/>
        </w:rPr>
      </w:pPr>
      <w:r w:rsidRPr="0029426E">
        <w:rPr>
          <w:color w:val="244061"/>
          <w:lang w:eastAsia="de-AT"/>
        </w:rPr>
        <w:t xml:space="preserve">Die Verwendung von AGBs ist nur dann sinnvoll, wenn diese auch zum Vertragsinhalt </w:t>
      </w:r>
      <w:r w:rsidR="00CF249F" w:rsidRPr="0029426E">
        <w:rPr>
          <w:color w:val="244061"/>
          <w:lang w:eastAsia="de-AT"/>
        </w:rPr>
        <w:br/>
      </w:r>
      <w:r w:rsidRPr="0029426E">
        <w:rPr>
          <w:color w:val="244061"/>
          <w:lang w:eastAsia="de-AT"/>
        </w:rPr>
        <w:t xml:space="preserve">werden. Fehlt ein deutlicher Hinweis auf </w:t>
      </w:r>
      <w:r w:rsidR="00CF249F" w:rsidRPr="0029426E">
        <w:rPr>
          <w:color w:val="244061"/>
          <w:lang w:eastAsia="de-AT"/>
        </w:rPr>
        <w:t xml:space="preserve">die </w:t>
      </w:r>
      <w:r w:rsidRPr="0029426E">
        <w:rPr>
          <w:color w:val="244061"/>
          <w:lang w:eastAsia="de-AT"/>
        </w:rPr>
        <w:t>AGB oder kann der Vertragspartner nicht auf zumutbare Weise (</w:t>
      </w:r>
      <w:proofErr w:type="gramStart"/>
      <w:r w:rsidRPr="0029426E">
        <w:rPr>
          <w:color w:val="244061"/>
          <w:lang w:eastAsia="de-AT"/>
        </w:rPr>
        <w:t>z.B.</w:t>
      </w:r>
      <w:proofErr w:type="gramEnd"/>
      <w:r w:rsidRPr="0029426E">
        <w:rPr>
          <w:color w:val="244061"/>
          <w:lang w:eastAsia="de-AT"/>
        </w:rPr>
        <w:t xml:space="preserve"> weil die AGB unleserlich klein gedruckt wurden) Einsicht nehmen, werden </w:t>
      </w:r>
      <w:r w:rsidR="00CF249F" w:rsidRPr="0029426E">
        <w:rPr>
          <w:color w:val="244061"/>
          <w:lang w:eastAsia="de-AT"/>
        </w:rPr>
        <w:t xml:space="preserve">die </w:t>
      </w:r>
      <w:r w:rsidRPr="0029426E">
        <w:rPr>
          <w:color w:val="244061"/>
          <w:lang w:eastAsia="de-AT"/>
        </w:rPr>
        <w:t xml:space="preserve">AGB von vornherein nicht Vertragsinhalt. </w:t>
      </w:r>
      <w:r w:rsidRPr="0029426E">
        <w:rPr>
          <w:color w:val="244061"/>
          <w:lang w:eastAsia="de-AT"/>
        </w:rPr>
        <w:br/>
        <w:t xml:space="preserve">Es ist ratsam, dem Partner die Geltung der AGB zweifelsfrei bekanntzugeben, ihm diese nach Möglichkeit vor seiner Unterschrift lesen </w:t>
      </w:r>
      <w:r w:rsidR="00CF249F" w:rsidRPr="0029426E">
        <w:rPr>
          <w:color w:val="244061"/>
          <w:lang w:eastAsia="de-AT"/>
        </w:rPr>
        <w:t xml:space="preserve">zu lassen </w:t>
      </w:r>
      <w:r w:rsidRPr="0029426E">
        <w:rPr>
          <w:color w:val="244061"/>
          <w:lang w:eastAsia="de-AT"/>
        </w:rPr>
        <w:t>und sich dieses Lesen auch be</w:t>
      </w:r>
      <w:bookmarkStart w:id="0" w:name="_GoBack"/>
      <w:bookmarkEnd w:id="0"/>
      <w:r w:rsidRPr="0029426E">
        <w:rPr>
          <w:color w:val="244061"/>
          <w:lang w:eastAsia="de-AT"/>
        </w:rPr>
        <w:t>stätigen zu lassen. Zumindest sollte vor der Unterschrift ein deutlicher Hinweis auf die</w:t>
      </w:r>
      <w:r w:rsidR="00B449C8" w:rsidRPr="0029426E">
        <w:rPr>
          <w:color w:val="244061"/>
          <w:lang w:eastAsia="de-AT"/>
        </w:rPr>
        <w:br/>
      </w:r>
      <w:r w:rsidRPr="0029426E">
        <w:rPr>
          <w:color w:val="244061"/>
          <w:lang w:eastAsia="de-AT"/>
        </w:rPr>
        <w:t xml:space="preserve">Geltung </w:t>
      </w:r>
      <w:r w:rsidR="00CF249F" w:rsidRPr="0029426E">
        <w:rPr>
          <w:color w:val="244061"/>
          <w:lang w:eastAsia="de-AT"/>
        </w:rPr>
        <w:t xml:space="preserve">der </w:t>
      </w:r>
      <w:r w:rsidRPr="0029426E">
        <w:rPr>
          <w:color w:val="244061"/>
          <w:lang w:eastAsia="de-AT"/>
        </w:rPr>
        <w:t>AGB vorhanden sein. [</w:t>
      </w:r>
      <w:hyperlink r:id="rId8" w:history="1">
        <w:r w:rsidRPr="0029426E">
          <w:rPr>
            <w:rStyle w:val="Hyperlink"/>
            <w:lang w:eastAsia="de-AT"/>
          </w:rPr>
          <w:t>weitere Information auf WKO Portal</w:t>
        </w:r>
      </w:hyperlink>
      <w:r w:rsidRPr="0029426E">
        <w:rPr>
          <w:color w:val="244061"/>
          <w:lang w:eastAsia="de-AT"/>
        </w:rPr>
        <w:t>]</w:t>
      </w:r>
    </w:p>
    <w:p w:rsidR="007A21DC" w:rsidRPr="0029426E" w:rsidRDefault="007A21DC" w:rsidP="003E65A9">
      <w:pPr>
        <w:spacing w:line="360" w:lineRule="auto"/>
        <w:rPr>
          <w:color w:val="1F497D"/>
        </w:rPr>
      </w:pPr>
    </w:p>
    <w:p w:rsidR="003E65A9" w:rsidRPr="0029426E" w:rsidRDefault="003E65A9" w:rsidP="00DC5E87">
      <w:pPr>
        <w:spacing w:line="360" w:lineRule="auto"/>
        <w:jc w:val="center"/>
        <w:rPr>
          <w:b/>
          <w:smallCaps/>
          <w:u w:val="single"/>
        </w:rPr>
      </w:pPr>
    </w:p>
    <w:p w:rsidR="00CF249F" w:rsidRPr="0029426E" w:rsidRDefault="00CF249F" w:rsidP="00DC5E87">
      <w:pPr>
        <w:spacing w:line="360" w:lineRule="auto"/>
        <w:jc w:val="center"/>
        <w:rPr>
          <w:b/>
          <w:smallCaps/>
          <w:u w:val="single"/>
        </w:rPr>
      </w:pPr>
    </w:p>
    <w:p w:rsidR="00DC5E87" w:rsidRPr="0029426E" w:rsidRDefault="00DC5E87" w:rsidP="00DC5E87">
      <w:pPr>
        <w:spacing w:line="360" w:lineRule="auto"/>
        <w:jc w:val="center"/>
        <w:rPr>
          <w:b/>
          <w:smallCaps/>
          <w:sz w:val="40"/>
          <w:szCs w:val="40"/>
        </w:rPr>
      </w:pPr>
      <w:r w:rsidRPr="0029426E">
        <w:rPr>
          <w:b/>
          <w:smallCaps/>
          <w:sz w:val="40"/>
          <w:szCs w:val="40"/>
        </w:rPr>
        <w:t>Service</w:t>
      </w:r>
      <w:r w:rsidR="00FB0FB8" w:rsidRPr="0029426E">
        <w:rPr>
          <w:b/>
          <w:smallCaps/>
          <w:sz w:val="40"/>
          <w:szCs w:val="40"/>
        </w:rPr>
        <w:t xml:space="preserve">unternehmen </w:t>
      </w:r>
    </w:p>
    <w:p w:rsidR="00DC5E87" w:rsidRPr="0029426E" w:rsidRDefault="00DC5E87" w:rsidP="00DC5E87">
      <w:pPr>
        <w:spacing w:line="360" w:lineRule="auto"/>
        <w:jc w:val="center"/>
        <w:rPr>
          <w:b/>
          <w:smallCaps/>
          <w:sz w:val="40"/>
          <w:szCs w:val="40"/>
        </w:rPr>
      </w:pPr>
      <w:r w:rsidRPr="0029426E">
        <w:rPr>
          <w:b/>
          <w:smallCaps/>
          <w:sz w:val="40"/>
          <w:szCs w:val="40"/>
        </w:rPr>
        <w:t>Allgemeine Geschäftsbedingungen</w:t>
      </w:r>
    </w:p>
    <w:p w:rsidR="000D78CD" w:rsidRPr="0029426E" w:rsidRDefault="000D78CD" w:rsidP="000D78CD">
      <w:pPr>
        <w:tabs>
          <w:tab w:val="left" w:pos="540"/>
        </w:tabs>
        <w:spacing w:line="360" w:lineRule="auto"/>
        <w:jc w:val="center"/>
        <w:rPr>
          <w:rFonts w:cs="Arial"/>
        </w:rPr>
      </w:pPr>
      <w:r w:rsidRPr="0029426E">
        <w:rPr>
          <w:rFonts w:cs="Arial"/>
        </w:rPr>
        <w:t>………………………………………………………………………………….</w:t>
      </w:r>
    </w:p>
    <w:p w:rsidR="000D78CD" w:rsidRPr="0029426E" w:rsidRDefault="000D78CD" w:rsidP="000D78CD">
      <w:pPr>
        <w:tabs>
          <w:tab w:val="left" w:pos="540"/>
        </w:tabs>
        <w:spacing w:line="360" w:lineRule="auto"/>
        <w:ind w:left="540" w:hanging="540"/>
        <w:jc w:val="center"/>
        <w:rPr>
          <w:color w:val="244061"/>
          <w:sz w:val="16"/>
        </w:rPr>
      </w:pPr>
      <w:r w:rsidRPr="0029426E">
        <w:rPr>
          <w:color w:val="244061"/>
          <w:sz w:val="16"/>
        </w:rPr>
        <w:t>(Name/Firma, Firmenbuchnummer, Anschrift, Kontaktdaten, E-Mail-Adresse der Servicestation)</w:t>
      </w:r>
    </w:p>
    <w:p w:rsidR="00DC5E87" w:rsidRPr="0029426E" w:rsidRDefault="00DC5E87" w:rsidP="00DC5E87">
      <w:pPr>
        <w:spacing w:line="360" w:lineRule="auto"/>
        <w:rPr>
          <w:b/>
          <w:u w:val="single"/>
        </w:rPr>
      </w:pPr>
    </w:p>
    <w:p w:rsidR="00DC5E87" w:rsidRPr="0029426E" w:rsidRDefault="00DC5E87" w:rsidP="00DC5E87">
      <w:pPr>
        <w:spacing w:line="360" w:lineRule="auto"/>
        <w:rPr>
          <w:b/>
          <w:u w:val="single"/>
        </w:rPr>
      </w:pPr>
    </w:p>
    <w:p w:rsidR="006B4F9E" w:rsidRPr="0029426E" w:rsidRDefault="00DC5E87" w:rsidP="00DC5E87">
      <w:pPr>
        <w:numPr>
          <w:ilvl w:val="0"/>
          <w:numId w:val="3"/>
        </w:numPr>
        <w:spacing w:line="360" w:lineRule="auto"/>
        <w:ind w:left="567" w:hanging="567"/>
        <w:rPr>
          <w:b/>
          <w:u w:val="single"/>
        </w:rPr>
      </w:pPr>
      <w:r w:rsidRPr="0029426E">
        <w:rPr>
          <w:b/>
          <w:u w:val="single"/>
        </w:rPr>
        <w:t>Allgemeines</w:t>
      </w:r>
    </w:p>
    <w:p w:rsidR="007E6151" w:rsidRPr="0029426E" w:rsidRDefault="00FB0FB8" w:rsidP="007E6151">
      <w:pPr>
        <w:spacing w:line="360" w:lineRule="auto"/>
        <w:ind w:left="567"/>
      </w:pPr>
      <w:r w:rsidRPr="0029426E">
        <w:t>Das Serviceunternehmen</w:t>
      </w:r>
      <w:r w:rsidR="007E6151" w:rsidRPr="0029426E">
        <w:t xml:space="preserve"> bietet die im Anhang angeführten Dienstleistungen nach dem Stand der Technik und mit der Sorgfalt eines ordentlichen Unternehmers an. Dies unter bestmöglicher Wahrung der Interessen des Kunden.</w:t>
      </w:r>
    </w:p>
    <w:p w:rsidR="007E6151" w:rsidRPr="0029426E" w:rsidRDefault="007E6151" w:rsidP="00F22AE8">
      <w:pPr>
        <w:spacing w:line="360" w:lineRule="auto"/>
      </w:pPr>
    </w:p>
    <w:p w:rsidR="00AE352E" w:rsidRPr="0029426E" w:rsidRDefault="00AE352E" w:rsidP="00F22AE8">
      <w:pPr>
        <w:numPr>
          <w:ilvl w:val="0"/>
          <w:numId w:val="1"/>
        </w:numPr>
        <w:spacing w:line="360" w:lineRule="auto"/>
        <w:ind w:left="567" w:hanging="567"/>
        <w:rPr>
          <w:b/>
        </w:rPr>
      </w:pPr>
      <w:r w:rsidRPr="0029426E">
        <w:rPr>
          <w:b/>
        </w:rPr>
        <w:t>Allgemeine Bestimmungen</w:t>
      </w:r>
    </w:p>
    <w:p w:rsidR="00AE352E" w:rsidRPr="0029426E" w:rsidRDefault="00AE352E" w:rsidP="00F22AE8">
      <w:pPr>
        <w:numPr>
          <w:ilvl w:val="1"/>
          <w:numId w:val="1"/>
        </w:numPr>
        <w:spacing w:line="360" w:lineRule="auto"/>
        <w:ind w:left="567" w:hanging="567"/>
      </w:pPr>
      <w:r w:rsidRPr="0029426E">
        <w:t>Allgemeine Geschäftsbedingungen</w:t>
      </w:r>
    </w:p>
    <w:p w:rsidR="00AE352E" w:rsidRPr="0029426E" w:rsidRDefault="00632D69" w:rsidP="006145B7">
      <w:pPr>
        <w:ind w:left="567"/>
        <w:jc w:val="both"/>
      </w:pPr>
      <w:r w:rsidRPr="0029426E">
        <w:t>Die</w:t>
      </w:r>
      <w:r w:rsidR="00AE352E" w:rsidRPr="0029426E">
        <w:t xml:space="preserve"> Allgemeinen Geschäftsbedingungen, welche ausgehängt sind, gelten für sämtliche Dienstleistungen und auch War</w:t>
      </w:r>
      <w:r w:rsidR="00FB0FB8" w:rsidRPr="0029426E">
        <w:t>enlieferungen der Serviceunternehmen</w:t>
      </w:r>
      <w:r w:rsidR="00AE352E" w:rsidRPr="0029426E">
        <w:t>.</w:t>
      </w:r>
    </w:p>
    <w:p w:rsidR="00AE352E" w:rsidRPr="0029426E" w:rsidRDefault="00AE352E" w:rsidP="006145B7">
      <w:pPr>
        <w:ind w:left="567"/>
        <w:jc w:val="both"/>
      </w:pPr>
      <w:r w:rsidRPr="0029426E">
        <w:t xml:space="preserve">Sofern nichts </w:t>
      </w:r>
      <w:proofErr w:type="gramStart"/>
      <w:r w:rsidRPr="0029426E">
        <w:t>anderes</w:t>
      </w:r>
      <w:proofErr w:type="gramEnd"/>
      <w:r w:rsidRPr="0029426E">
        <w:t xml:space="preserve"> vereinbart, gelten diese Geschäftsbedingungen als </w:t>
      </w:r>
      <w:r w:rsidR="00632D69" w:rsidRPr="0029426E">
        <w:t xml:space="preserve">maßgeblicher </w:t>
      </w:r>
      <w:r w:rsidRPr="0029426E">
        <w:t>Vertragsbestandteil</w:t>
      </w:r>
      <w:r w:rsidR="00FB0FB8" w:rsidRPr="0029426E">
        <w:t xml:space="preserve"> des zwischen dem Serviceunternehmen</w:t>
      </w:r>
      <w:r w:rsidRPr="0029426E">
        <w:t xml:space="preserve"> und dem Kunden geschlossenen Auftrag</w:t>
      </w:r>
      <w:r w:rsidR="00DA58AE" w:rsidRPr="0029426E">
        <w:t>s</w:t>
      </w:r>
      <w:r w:rsidRPr="0029426E">
        <w:t>.</w:t>
      </w:r>
    </w:p>
    <w:p w:rsidR="00AE352E" w:rsidRPr="0029426E" w:rsidRDefault="00AE352E" w:rsidP="00F22AE8">
      <w:pPr>
        <w:spacing w:line="360" w:lineRule="auto"/>
        <w:jc w:val="both"/>
      </w:pPr>
    </w:p>
    <w:p w:rsidR="00AE352E" w:rsidRPr="0029426E" w:rsidRDefault="00AE352E" w:rsidP="00F22AE8">
      <w:pPr>
        <w:numPr>
          <w:ilvl w:val="0"/>
          <w:numId w:val="1"/>
        </w:numPr>
        <w:spacing w:line="360" w:lineRule="auto"/>
        <w:ind w:left="567" w:hanging="567"/>
        <w:jc w:val="both"/>
        <w:rPr>
          <w:b/>
        </w:rPr>
      </w:pPr>
      <w:r w:rsidRPr="0029426E">
        <w:rPr>
          <w:b/>
        </w:rPr>
        <w:t>Auftragserteilung</w:t>
      </w:r>
    </w:p>
    <w:p w:rsidR="00AE352E" w:rsidRPr="0029426E" w:rsidRDefault="00AE352E" w:rsidP="006145B7">
      <w:pPr>
        <w:numPr>
          <w:ilvl w:val="1"/>
          <w:numId w:val="1"/>
        </w:numPr>
        <w:ind w:left="567" w:hanging="567"/>
        <w:jc w:val="both"/>
      </w:pPr>
      <w:r w:rsidRPr="0029426E">
        <w:t>Grundsätzlich wird der erteilte Auftrag in einem Auftragsschein festgehalten. Dort werden die zu erbringenden Leistungen genau bezeichnet. Der Kunde erhält eine Abschrift.</w:t>
      </w:r>
    </w:p>
    <w:p w:rsidR="00AE352E" w:rsidRPr="0029426E" w:rsidRDefault="00AE352E" w:rsidP="00F22AE8">
      <w:pPr>
        <w:spacing w:line="360" w:lineRule="auto"/>
        <w:jc w:val="both"/>
      </w:pPr>
    </w:p>
    <w:p w:rsidR="00AE352E" w:rsidRPr="0029426E" w:rsidRDefault="00F829B7" w:rsidP="00F22AE8">
      <w:pPr>
        <w:numPr>
          <w:ilvl w:val="0"/>
          <w:numId w:val="1"/>
        </w:numPr>
        <w:spacing w:line="360" w:lineRule="auto"/>
        <w:ind w:left="567" w:hanging="567"/>
        <w:jc w:val="both"/>
        <w:rPr>
          <w:b/>
        </w:rPr>
      </w:pPr>
      <w:r w:rsidRPr="0029426E">
        <w:rPr>
          <w:b/>
        </w:rPr>
        <w:lastRenderedPageBreak/>
        <w:t xml:space="preserve">Preise / </w:t>
      </w:r>
      <w:r w:rsidR="00AE352E" w:rsidRPr="0029426E">
        <w:rPr>
          <w:b/>
        </w:rPr>
        <w:t>Kostenvoranschlag</w:t>
      </w:r>
    </w:p>
    <w:p w:rsidR="00F829B7" w:rsidRPr="0029426E" w:rsidRDefault="00F829B7" w:rsidP="00F829B7">
      <w:pPr>
        <w:numPr>
          <w:ilvl w:val="1"/>
          <w:numId w:val="1"/>
        </w:numPr>
        <w:spacing w:line="360" w:lineRule="auto"/>
        <w:ind w:left="567" w:hanging="567"/>
        <w:jc w:val="both"/>
      </w:pPr>
      <w:r w:rsidRPr="0029426E">
        <w:t>Grundsätzlich gelten die Preise lt. Aushang.</w:t>
      </w:r>
    </w:p>
    <w:p w:rsidR="00BD1AC2" w:rsidRPr="0029426E" w:rsidRDefault="006145B7" w:rsidP="004B1B03">
      <w:pPr>
        <w:ind w:left="567"/>
        <w:rPr>
          <w:color w:val="244061"/>
          <w:sz w:val="16"/>
        </w:rPr>
      </w:pPr>
      <w:r w:rsidRPr="0029426E">
        <w:rPr>
          <w:color w:val="244061"/>
          <w:sz w:val="16"/>
        </w:rPr>
        <w:t>Wir weisen darauf hin</w:t>
      </w:r>
      <w:r w:rsidR="00BD1AC2" w:rsidRPr="0029426E">
        <w:rPr>
          <w:color w:val="244061"/>
          <w:sz w:val="16"/>
        </w:rPr>
        <w:t xml:space="preserve">, dass die </w:t>
      </w:r>
      <w:hyperlink r:id="rId9" w:history="1">
        <w:r w:rsidR="00BD1AC2" w:rsidRPr="0029426E">
          <w:rPr>
            <w:rStyle w:val="Hyperlink"/>
            <w:color w:val="244061"/>
            <w:sz w:val="16"/>
          </w:rPr>
          <w:t>Verordnung des Bundesministers für wirtschaftliche Angelegenheiten betreffen</w:t>
        </w:r>
        <w:r w:rsidRPr="0029426E">
          <w:rPr>
            <w:rStyle w:val="Hyperlink"/>
            <w:color w:val="244061"/>
            <w:sz w:val="16"/>
          </w:rPr>
          <w:t>d</w:t>
        </w:r>
        <w:r w:rsidR="00BD1AC2" w:rsidRPr="0029426E">
          <w:rPr>
            <w:rStyle w:val="Hyperlink"/>
            <w:color w:val="244061"/>
            <w:sz w:val="16"/>
          </w:rPr>
          <w:t xml:space="preserve"> Preis</w:t>
        </w:r>
        <w:r w:rsidRPr="0029426E">
          <w:rPr>
            <w:rStyle w:val="Hyperlink"/>
            <w:color w:val="244061"/>
            <w:sz w:val="16"/>
          </w:rPr>
          <w:t>-</w:t>
        </w:r>
        <w:r w:rsidR="00BD1AC2" w:rsidRPr="0029426E">
          <w:rPr>
            <w:rStyle w:val="Hyperlink"/>
            <w:color w:val="244061"/>
            <w:sz w:val="16"/>
          </w:rPr>
          <w:t>auszeichnung für bestimmte Leistungen</w:t>
        </w:r>
      </w:hyperlink>
      <w:r w:rsidR="00BD1AC2" w:rsidRPr="0029426E">
        <w:rPr>
          <w:color w:val="244061"/>
          <w:sz w:val="16"/>
        </w:rPr>
        <w:t xml:space="preserve"> und für Treibstoffe bei Tankstellen, bestimmte Unternehmer verpflichtet, die </w:t>
      </w:r>
      <w:r w:rsidRPr="0029426E">
        <w:rPr>
          <w:color w:val="244061"/>
          <w:sz w:val="16"/>
        </w:rPr>
        <w:br/>
      </w:r>
      <w:r w:rsidR="00BD1AC2" w:rsidRPr="0029426E">
        <w:rPr>
          <w:color w:val="244061"/>
          <w:sz w:val="16"/>
        </w:rPr>
        <w:t xml:space="preserve">Preise ihrer typischen Leistungen auszuzeichnen. Dies gilt für Tankstellen gemäß § 1 Z 4 </w:t>
      </w:r>
      <w:proofErr w:type="spellStart"/>
      <w:r w:rsidR="00BD1AC2" w:rsidRPr="0029426E">
        <w:rPr>
          <w:color w:val="244061"/>
          <w:sz w:val="16"/>
        </w:rPr>
        <w:t>lit</w:t>
      </w:r>
      <w:proofErr w:type="spellEnd"/>
      <w:r w:rsidR="00BD1AC2" w:rsidRPr="0029426E">
        <w:rPr>
          <w:color w:val="244061"/>
          <w:sz w:val="16"/>
        </w:rPr>
        <w:t>. g und für Unternehmer</w:t>
      </w:r>
      <w:r w:rsidRPr="0029426E">
        <w:rPr>
          <w:color w:val="244061"/>
          <w:sz w:val="16"/>
        </w:rPr>
        <w:br/>
      </w:r>
      <w:r w:rsidR="00BD1AC2" w:rsidRPr="0029426E">
        <w:rPr>
          <w:color w:val="244061"/>
          <w:sz w:val="16"/>
        </w:rPr>
        <w:t>die Reifen mit oder ohne Felgen an Fahrzeugen montieren, hinsichtlich der dabei üblicherweise anfallenden Leistungen, einschließlich des Wuchtens gemäß § 1 Z 31.</w:t>
      </w:r>
    </w:p>
    <w:p w:rsidR="00BD1AC2" w:rsidRPr="0029426E" w:rsidRDefault="00BD1AC2" w:rsidP="004B1B03">
      <w:pPr>
        <w:ind w:left="567"/>
        <w:rPr>
          <w:color w:val="244061"/>
          <w:sz w:val="16"/>
        </w:rPr>
      </w:pPr>
      <w:r w:rsidRPr="0029426E">
        <w:rPr>
          <w:color w:val="244061"/>
          <w:sz w:val="16"/>
        </w:rPr>
        <w:t>Dadurch, dass in § 5 die Preisauszeichnung für Treibstoffe bei Tankstellen extra erwähnt wird, ist die Anfügung der</w:t>
      </w:r>
      <w:r w:rsidR="006145B7" w:rsidRPr="0029426E">
        <w:rPr>
          <w:color w:val="244061"/>
          <w:sz w:val="16"/>
        </w:rPr>
        <w:br/>
      </w:r>
      <w:r w:rsidRPr="0029426E">
        <w:rPr>
          <w:color w:val="244061"/>
          <w:sz w:val="16"/>
        </w:rPr>
        <w:t>Tankstellen § 1 wohl dahingehend zu verstehen, dass die üblichen Serviceleistungen an Tankstellen (Vergleich dazu</w:t>
      </w:r>
      <w:r w:rsidR="006145B7" w:rsidRPr="0029426E">
        <w:rPr>
          <w:color w:val="244061"/>
          <w:sz w:val="16"/>
        </w:rPr>
        <w:br/>
      </w:r>
      <w:r w:rsidRPr="0029426E">
        <w:rPr>
          <w:color w:val="244061"/>
          <w:sz w:val="16"/>
        </w:rPr>
        <w:t xml:space="preserve">§ 157, z.B. Abschmieren, Ölwechsel, Batteriepflege, waschen des Fahrzeuges etc.) jedenfalls auch auszuzeichnen sind. </w:t>
      </w:r>
    </w:p>
    <w:p w:rsidR="00BD1AC2" w:rsidRPr="0029426E" w:rsidRDefault="00BD1AC2" w:rsidP="004B1B03">
      <w:pPr>
        <w:ind w:left="567"/>
        <w:rPr>
          <w:color w:val="244061"/>
          <w:sz w:val="16"/>
        </w:rPr>
      </w:pPr>
      <w:r w:rsidRPr="0029426E">
        <w:rPr>
          <w:color w:val="244061"/>
          <w:sz w:val="16"/>
        </w:rPr>
        <w:t>Für r</w:t>
      </w:r>
      <w:r w:rsidR="00FB0FB8" w:rsidRPr="0029426E">
        <w:rPr>
          <w:color w:val="244061"/>
          <w:sz w:val="16"/>
        </w:rPr>
        <w:t>eine Serviceunternehmen – KFZ-Service</w:t>
      </w:r>
      <w:r w:rsidR="006145B7" w:rsidRPr="0029426E">
        <w:rPr>
          <w:color w:val="244061"/>
          <w:sz w:val="16"/>
        </w:rPr>
        <w:t xml:space="preserve">, die </w:t>
      </w:r>
      <w:r w:rsidRPr="0029426E">
        <w:rPr>
          <w:color w:val="244061"/>
          <w:sz w:val="16"/>
        </w:rPr>
        <w:t xml:space="preserve">am Standort </w:t>
      </w:r>
      <w:r w:rsidR="006145B7" w:rsidRPr="0029426E">
        <w:rPr>
          <w:color w:val="244061"/>
          <w:sz w:val="16"/>
        </w:rPr>
        <w:t xml:space="preserve">nicht </w:t>
      </w:r>
      <w:r w:rsidRPr="0029426E">
        <w:rPr>
          <w:color w:val="244061"/>
          <w:sz w:val="16"/>
        </w:rPr>
        <w:t xml:space="preserve">auch eine Tankstelle betreiben, ist zumindest die Z 31 zu beachten. </w:t>
      </w:r>
    </w:p>
    <w:p w:rsidR="00BD1AC2" w:rsidRPr="0029426E" w:rsidRDefault="00BD1AC2" w:rsidP="004B1B03">
      <w:pPr>
        <w:ind w:left="567"/>
        <w:rPr>
          <w:color w:val="244061"/>
          <w:sz w:val="16"/>
        </w:rPr>
      </w:pPr>
    </w:p>
    <w:p w:rsidR="00BD1AC2" w:rsidRPr="0029426E" w:rsidRDefault="00BD1AC2" w:rsidP="004B1B03">
      <w:pPr>
        <w:ind w:left="567"/>
        <w:rPr>
          <w:color w:val="244061"/>
          <w:sz w:val="16"/>
        </w:rPr>
      </w:pPr>
      <w:r w:rsidRPr="0029426E">
        <w:rPr>
          <w:color w:val="244061"/>
          <w:sz w:val="16"/>
        </w:rPr>
        <w:t xml:space="preserve">In all diesen Fällen ist daher davon auszugehen, dass </w:t>
      </w:r>
      <w:r w:rsidRPr="0029426E">
        <w:rPr>
          <w:b/>
          <w:color w:val="244061"/>
          <w:sz w:val="16"/>
        </w:rPr>
        <w:t xml:space="preserve">Preise </w:t>
      </w:r>
      <w:r w:rsidRPr="0029426E">
        <w:rPr>
          <w:color w:val="244061"/>
          <w:sz w:val="16"/>
        </w:rPr>
        <w:t>für diese Leistungen nicht mündlich dargelegt werden</w:t>
      </w:r>
      <w:r w:rsidR="006145B7" w:rsidRPr="0029426E">
        <w:rPr>
          <w:color w:val="244061"/>
          <w:sz w:val="16"/>
        </w:rPr>
        <w:br/>
      </w:r>
      <w:r w:rsidRPr="0029426E">
        <w:rPr>
          <w:color w:val="244061"/>
          <w:sz w:val="16"/>
        </w:rPr>
        <w:t>können.</w:t>
      </w:r>
    </w:p>
    <w:p w:rsidR="00F829B7" w:rsidRPr="0029426E" w:rsidRDefault="00F829B7" w:rsidP="00F22AE8">
      <w:pPr>
        <w:spacing w:line="360" w:lineRule="auto"/>
        <w:ind w:left="567"/>
        <w:jc w:val="both"/>
      </w:pPr>
    </w:p>
    <w:p w:rsidR="00AE352E" w:rsidRPr="0029426E" w:rsidRDefault="00AE352E" w:rsidP="006145B7">
      <w:pPr>
        <w:numPr>
          <w:ilvl w:val="1"/>
          <w:numId w:val="1"/>
        </w:numPr>
        <w:ind w:left="567" w:hanging="567"/>
        <w:jc w:val="both"/>
      </w:pPr>
      <w:r w:rsidRPr="0029426E">
        <w:t xml:space="preserve">Sofern mündlich oder schriftlich durch </w:t>
      </w:r>
      <w:r w:rsidR="00FB0FB8" w:rsidRPr="0029426E">
        <w:t>das Serviceunternehmen</w:t>
      </w:r>
      <w:r w:rsidRPr="0029426E">
        <w:t xml:space="preserve"> die Preise </w:t>
      </w:r>
      <w:r w:rsidR="00F829B7" w:rsidRPr="0029426E">
        <w:t>bekannt gegeben</w:t>
      </w:r>
      <w:r w:rsidRPr="0029426E">
        <w:t xml:space="preserve"> werden, die voraussichtlich verrechnet werden, so gilt:</w:t>
      </w:r>
    </w:p>
    <w:p w:rsidR="00AE352E" w:rsidRPr="0029426E" w:rsidRDefault="00AE352E" w:rsidP="006145B7">
      <w:pPr>
        <w:ind w:left="567"/>
        <w:jc w:val="both"/>
      </w:pPr>
      <w:r w:rsidRPr="0029426E">
        <w:t xml:space="preserve">Die Kostenvoranschläge sind, sofern nicht eine verbindliche Preisangabe extra vereinbart ist, </w:t>
      </w:r>
      <w:proofErr w:type="spellStart"/>
      <w:r w:rsidRPr="0029426E">
        <w:t>iSd</w:t>
      </w:r>
      <w:proofErr w:type="spellEnd"/>
      <w:r w:rsidRPr="0029426E">
        <w:t xml:space="preserve"> § 5 </w:t>
      </w:r>
      <w:proofErr w:type="spellStart"/>
      <w:r w:rsidRPr="0029426E">
        <w:t>Abs</w:t>
      </w:r>
      <w:proofErr w:type="spellEnd"/>
      <w:r w:rsidRPr="0029426E">
        <w:t xml:space="preserve"> 2 KSchG</w:t>
      </w:r>
      <w:r w:rsidR="002C7B93" w:rsidRPr="0029426E">
        <w:t xml:space="preserve">, </w:t>
      </w:r>
      <w:r w:rsidR="005E14DB" w:rsidRPr="0029426E">
        <w:t xml:space="preserve">nicht als </w:t>
      </w:r>
      <w:r w:rsidR="002C7B93" w:rsidRPr="0029426E">
        <w:t>gewährleistet</w:t>
      </w:r>
      <w:r w:rsidRPr="0029426E">
        <w:t xml:space="preserve">. Die Kostenvoranschläge sind </w:t>
      </w:r>
      <w:proofErr w:type="spellStart"/>
      <w:r w:rsidRPr="0029426E">
        <w:t>insoferne</w:t>
      </w:r>
      <w:proofErr w:type="spellEnd"/>
      <w:r w:rsidRPr="0029426E">
        <w:t xml:space="preserve"> unverbindlich und der Kunde </w:t>
      </w:r>
      <w:r w:rsidR="007A21DC" w:rsidRPr="0029426E">
        <w:t xml:space="preserve">hat </w:t>
      </w:r>
      <w:r w:rsidR="00632D69" w:rsidRPr="0029426E">
        <w:t xml:space="preserve">unvorhergesehene </w:t>
      </w:r>
      <w:r w:rsidR="00A37C07" w:rsidRPr="0029426E">
        <w:t>Kostenüberschreitungen bis zu ____</w:t>
      </w:r>
      <w:r w:rsidRPr="0029426E">
        <w:t xml:space="preserve">% des festgelegten Entgeltes </w:t>
      </w:r>
      <w:r w:rsidR="00632D69" w:rsidRPr="0029426E">
        <w:t xml:space="preserve">jedenfalls </w:t>
      </w:r>
      <w:r w:rsidRPr="0029426E">
        <w:t>hinzunehmen.</w:t>
      </w:r>
    </w:p>
    <w:p w:rsidR="00DA58AE" w:rsidRPr="0029426E" w:rsidRDefault="00DA58AE" w:rsidP="007A21DC">
      <w:pPr>
        <w:pStyle w:val="Listenabsatz"/>
        <w:autoSpaceDE w:val="0"/>
        <w:autoSpaceDN w:val="0"/>
        <w:ind w:left="567"/>
        <w:rPr>
          <w:color w:val="244061"/>
          <w:sz w:val="16"/>
        </w:rPr>
      </w:pPr>
    </w:p>
    <w:p w:rsidR="007A21DC" w:rsidRPr="0029426E" w:rsidRDefault="007A21DC" w:rsidP="007A21DC">
      <w:pPr>
        <w:pStyle w:val="Listenabsatz"/>
        <w:autoSpaceDE w:val="0"/>
        <w:autoSpaceDN w:val="0"/>
        <w:ind w:left="567"/>
        <w:rPr>
          <w:color w:val="244061"/>
          <w:sz w:val="16"/>
        </w:rPr>
      </w:pPr>
      <w:r w:rsidRPr="0029426E">
        <w:rPr>
          <w:color w:val="244061"/>
          <w:sz w:val="16"/>
        </w:rPr>
        <w:t>§ 5 KSchG Abs. 2 regelt Kostenvoranschläge</w:t>
      </w:r>
    </w:p>
    <w:p w:rsidR="007A21DC" w:rsidRPr="0029426E" w:rsidRDefault="007A21DC" w:rsidP="007A21DC">
      <w:pPr>
        <w:pStyle w:val="Listenabsatz"/>
        <w:autoSpaceDE w:val="0"/>
        <w:autoSpaceDN w:val="0"/>
        <w:ind w:left="567"/>
        <w:rPr>
          <w:color w:val="244061"/>
          <w:sz w:val="16"/>
        </w:rPr>
      </w:pPr>
      <w:r w:rsidRPr="0029426E">
        <w:rPr>
          <w:color w:val="244061"/>
          <w:sz w:val="16"/>
        </w:rPr>
        <w:t>Wird dem Vertrag ein Kostenvoranschlag des Unternehmers zugrunde gelegt, so gilt dessen Richtigkeit als gewähr</w:t>
      </w:r>
      <w:r w:rsidR="00DA58AE" w:rsidRPr="0029426E">
        <w:rPr>
          <w:color w:val="244061"/>
          <w:sz w:val="16"/>
        </w:rPr>
        <w:t>-</w:t>
      </w:r>
      <w:r w:rsidR="00DA58AE" w:rsidRPr="0029426E">
        <w:rPr>
          <w:color w:val="244061"/>
          <w:sz w:val="16"/>
        </w:rPr>
        <w:br/>
      </w:r>
      <w:r w:rsidRPr="0029426E">
        <w:rPr>
          <w:color w:val="244061"/>
          <w:sz w:val="16"/>
        </w:rPr>
        <w:t>leistet, wenn nicht das Gegenteil ausdrücklich erklärt ist.</w:t>
      </w:r>
    </w:p>
    <w:p w:rsidR="007A21DC" w:rsidRPr="0029426E" w:rsidRDefault="007A21DC" w:rsidP="007A21DC">
      <w:pPr>
        <w:pStyle w:val="Listenabsatz"/>
        <w:autoSpaceDE w:val="0"/>
        <w:autoSpaceDN w:val="0"/>
        <w:ind w:left="567"/>
        <w:rPr>
          <w:color w:val="244061"/>
          <w:sz w:val="16"/>
        </w:rPr>
      </w:pPr>
    </w:p>
    <w:p w:rsidR="007A21DC" w:rsidRPr="0029426E" w:rsidRDefault="007A21DC" w:rsidP="007A21DC">
      <w:pPr>
        <w:pStyle w:val="Listenabsatz"/>
        <w:autoSpaceDE w:val="0"/>
        <w:autoSpaceDN w:val="0"/>
        <w:spacing w:after="240"/>
        <w:ind w:left="567"/>
        <w:rPr>
          <w:color w:val="244061"/>
          <w:sz w:val="16"/>
        </w:rPr>
      </w:pPr>
      <w:r w:rsidRPr="0029426E">
        <w:rPr>
          <w:color w:val="244061"/>
          <w:sz w:val="16"/>
        </w:rPr>
        <w:t xml:space="preserve">Die Formulierung trägt </w:t>
      </w:r>
      <w:proofErr w:type="gramStart"/>
      <w:r w:rsidRPr="0029426E">
        <w:rPr>
          <w:color w:val="244061"/>
          <w:sz w:val="16"/>
        </w:rPr>
        <w:t>dem Rechnung</w:t>
      </w:r>
      <w:proofErr w:type="gramEnd"/>
      <w:r w:rsidRPr="0029426E">
        <w:rPr>
          <w:color w:val="244061"/>
          <w:sz w:val="16"/>
        </w:rPr>
        <w:t>, dass KVs eben nicht automatisch verbindlich sind. Diese Textierung ermöglicht, dass, sollte sich im Zuge der Arbeit neue Umstände ergeben, die bei der KV-Erstellung</w:t>
      </w:r>
      <w:r w:rsidR="00DA58AE" w:rsidRPr="0029426E">
        <w:rPr>
          <w:color w:val="244061"/>
          <w:sz w:val="16"/>
        </w:rPr>
        <w:t xml:space="preserve"> nicht bedacht wurden, (</w:t>
      </w:r>
      <w:proofErr w:type="gramStart"/>
      <w:r w:rsidR="00DA58AE" w:rsidRPr="0029426E">
        <w:rPr>
          <w:color w:val="244061"/>
          <w:sz w:val="16"/>
        </w:rPr>
        <w:t xml:space="preserve">also </w:t>
      </w:r>
      <w:r w:rsidRPr="0029426E">
        <w:rPr>
          <w:color w:val="244061"/>
          <w:sz w:val="16"/>
        </w:rPr>
        <w:t xml:space="preserve"> </w:t>
      </w:r>
      <w:proofErr w:type="spellStart"/>
      <w:r w:rsidRPr="0029426E">
        <w:rPr>
          <w:color w:val="244061"/>
          <w:sz w:val="16"/>
        </w:rPr>
        <w:t>zB</w:t>
      </w:r>
      <w:proofErr w:type="spellEnd"/>
      <w:proofErr w:type="gramEnd"/>
      <w:r w:rsidRPr="0029426E">
        <w:rPr>
          <w:color w:val="244061"/>
          <w:sz w:val="16"/>
        </w:rPr>
        <w:t xml:space="preserve"> Verschmutzung, die einen größeren Reinigungsaufwand und mehr Arbeitszeit benötigt), der Unternehmer nicht der geschätzte  KV–Preis/Aufwand entgegen gehalten werden kann.</w:t>
      </w:r>
    </w:p>
    <w:p w:rsidR="00AE352E" w:rsidRPr="0029426E" w:rsidRDefault="00AE352E" w:rsidP="00DA58AE">
      <w:pPr>
        <w:ind w:left="567"/>
        <w:jc w:val="both"/>
      </w:pPr>
      <w:r w:rsidRPr="0029426E">
        <w:t xml:space="preserve">Sollte es so sein, dass die Kosten darüber hinaus überschritten werden, so wird </w:t>
      </w:r>
      <w:r w:rsidR="00FB0FB8" w:rsidRPr="0029426E">
        <w:t>das Serviceunternehmen</w:t>
      </w:r>
      <w:r w:rsidR="00F22AE8" w:rsidRPr="0029426E">
        <w:t xml:space="preserve"> den</w:t>
      </w:r>
      <w:r w:rsidRPr="0029426E">
        <w:t xml:space="preserve"> Kunden – soweit möglich – vorher verständigen. </w:t>
      </w:r>
      <w:r w:rsidR="00FB0FB8" w:rsidRPr="0029426E">
        <w:t xml:space="preserve">Das Serviceunternehmen </w:t>
      </w:r>
      <w:r w:rsidRPr="0029426E">
        <w:t>und der Kunde werden s</w:t>
      </w:r>
      <w:r w:rsidR="00A37C07" w:rsidRPr="0029426E">
        <w:t>o</w:t>
      </w:r>
      <w:r w:rsidRPr="0029426E">
        <w:t>hin den weiteren Ablauf einvernehmlich festlegen.</w:t>
      </w:r>
    </w:p>
    <w:p w:rsidR="00F22AE8" w:rsidRPr="0029426E" w:rsidRDefault="00F22AE8" w:rsidP="00F22AE8">
      <w:pPr>
        <w:spacing w:line="360" w:lineRule="auto"/>
        <w:ind w:left="567"/>
        <w:jc w:val="both"/>
      </w:pPr>
    </w:p>
    <w:p w:rsidR="00F22AE8" w:rsidRPr="0029426E" w:rsidRDefault="00F829B7" w:rsidP="00F829B7">
      <w:pPr>
        <w:numPr>
          <w:ilvl w:val="0"/>
          <w:numId w:val="3"/>
        </w:numPr>
        <w:spacing w:line="360" w:lineRule="auto"/>
        <w:ind w:left="567" w:hanging="567"/>
        <w:jc w:val="both"/>
        <w:rPr>
          <w:b/>
          <w:u w:val="single"/>
        </w:rPr>
      </w:pPr>
      <w:r w:rsidRPr="0029426E">
        <w:rPr>
          <w:b/>
          <w:u w:val="single"/>
        </w:rPr>
        <w:t>Service / Warenlieferung</w:t>
      </w:r>
    </w:p>
    <w:p w:rsidR="00F22AE8" w:rsidRPr="0029426E" w:rsidRDefault="00F22AE8" w:rsidP="00F22AE8">
      <w:pPr>
        <w:spacing w:line="360" w:lineRule="auto"/>
        <w:ind w:left="567"/>
        <w:jc w:val="both"/>
      </w:pPr>
    </w:p>
    <w:p w:rsidR="00AE352E" w:rsidRPr="0029426E" w:rsidRDefault="00AE352E" w:rsidP="00F22AE8">
      <w:pPr>
        <w:numPr>
          <w:ilvl w:val="0"/>
          <w:numId w:val="1"/>
        </w:numPr>
        <w:spacing w:line="360" w:lineRule="auto"/>
        <w:ind w:left="567" w:hanging="567"/>
        <w:jc w:val="both"/>
        <w:rPr>
          <w:b/>
        </w:rPr>
      </w:pPr>
      <w:r w:rsidRPr="0029426E">
        <w:rPr>
          <w:b/>
        </w:rPr>
        <w:t>Termine</w:t>
      </w:r>
    </w:p>
    <w:p w:rsidR="00AE352E" w:rsidRPr="0029426E" w:rsidRDefault="00FB0FB8" w:rsidP="00FB0FB8">
      <w:pPr>
        <w:numPr>
          <w:ilvl w:val="1"/>
          <w:numId w:val="1"/>
        </w:numPr>
        <w:spacing w:line="240" w:lineRule="auto"/>
        <w:ind w:left="567" w:hanging="567"/>
        <w:jc w:val="both"/>
      </w:pPr>
      <w:r w:rsidRPr="0029426E">
        <w:t>Das Serviceunternehmen</w:t>
      </w:r>
      <w:r w:rsidR="00AE352E" w:rsidRPr="0029426E">
        <w:t xml:space="preserve"> wird</w:t>
      </w:r>
      <w:r w:rsidR="0087019A" w:rsidRPr="0029426E">
        <w:t>, soweit möglich,</w:t>
      </w:r>
      <w:r w:rsidR="00AE352E" w:rsidRPr="0029426E">
        <w:t xml:space="preserve"> </w:t>
      </w:r>
      <w:r w:rsidR="001530DF" w:rsidRPr="0029426E">
        <w:t>vereinbarte Termine zur Fertigstellung / Lieferung einhalten.</w:t>
      </w:r>
    </w:p>
    <w:p w:rsidR="001530DF" w:rsidRPr="0029426E" w:rsidRDefault="001530DF" w:rsidP="00DA58AE">
      <w:pPr>
        <w:ind w:left="567"/>
        <w:jc w:val="both"/>
      </w:pPr>
      <w:r w:rsidRPr="0029426E">
        <w:t xml:space="preserve">Treten unvorhergesehene Umstände ein, welche die Einhaltung der Termine nicht möglich machen, so wird </w:t>
      </w:r>
      <w:r w:rsidR="00FB0FB8" w:rsidRPr="0029426E">
        <w:t>das Serviceunternehmen</w:t>
      </w:r>
      <w:r w:rsidRPr="0029426E">
        <w:t xml:space="preserve"> einen neuen Termin für die Leistung / Lieferung nennen.</w:t>
      </w:r>
    </w:p>
    <w:p w:rsidR="001530DF" w:rsidRPr="0029426E" w:rsidRDefault="00FB0FB8" w:rsidP="00FB0FB8">
      <w:pPr>
        <w:spacing w:line="240" w:lineRule="auto"/>
        <w:ind w:left="567"/>
        <w:jc w:val="both"/>
      </w:pPr>
      <w:r w:rsidRPr="0029426E">
        <w:t>Das Serviceunternehmen</w:t>
      </w:r>
      <w:r w:rsidR="001530DF" w:rsidRPr="0029426E">
        <w:t xml:space="preserve"> wird, soweit möglich, den Kunden über Verzögerungen beim Termin unterrichten.</w:t>
      </w:r>
    </w:p>
    <w:p w:rsidR="001530DF" w:rsidRPr="0029426E" w:rsidRDefault="001530DF" w:rsidP="00F22AE8">
      <w:pPr>
        <w:spacing w:line="360" w:lineRule="auto"/>
        <w:ind w:left="567"/>
        <w:jc w:val="both"/>
      </w:pPr>
    </w:p>
    <w:p w:rsidR="001530DF" w:rsidRPr="0029426E" w:rsidRDefault="001530DF" w:rsidP="00F22AE8">
      <w:pPr>
        <w:numPr>
          <w:ilvl w:val="0"/>
          <w:numId w:val="1"/>
        </w:numPr>
        <w:spacing w:line="360" w:lineRule="auto"/>
        <w:ind w:left="567" w:hanging="567"/>
        <w:jc w:val="both"/>
        <w:rPr>
          <w:b/>
        </w:rPr>
      </w:pPr>
      <w:r w:rsidRPr="0029426E">
        <w:rPr>
          <w:b/>
        </w:rPr>
        <w:t>Abholung</w:t>
      </w:r>
      <w:r w:rsidR="00F829B7" w:rsidRPr="0029426E">
        <w:rPr>
          <w:b/>
        </w:rPr>
        <w:t xml:space="preserve"> / Verbleiben des KFZ</w:t>
      </w:r>
    </w:p>
    <w:p w:rsidR="001530DF" w:rsidRPr="0029426E" w:rsidRDefault="001530DF" w:rsidP="00DA58AE">
      <w:pPr>
        <w:numPr>
          <w:ilvl w:val="1"/>
          <w:numId w:val="1"/>
        </w:numPr>
        <w:ind w:left="567" w:hanging="567"/>
        <w:jc w:val="both"/>
      </w:pPr>
      <w:r w:rsidRPr="0029426E">
        <w:t>Der Kunde ist verpflichtet, das KFZ zum vereinbarten Fertigstellungstermin abzuholen.</w:t>
      </w:r>
      <w:r w:rsidR="004B1B03" w:rsidRPr="0029426E">
        <w:t xml:space="preserve"> </w:t>
      </w:r>
      <w:r w:rsidR="00061A3A" w:rsidRPr="0029426E">
        <w:t>Sollte dies</w:t>
      </w:r>
      <w:r w:rsidRPr="0029426E">
        <w:t xml:space="preserve"> nicht geschehen, so kann </w:t>
      </w:r>
      <w:r w:rsidR="00FB0FB8" w:rsidRPr="0029426E">
        <w:t>das Serviceunternehmen</w:t>
      </w:r>
      <w:r w:rsidRPr="0029426E">
        <w:t xml:space="preserve"> </w:t>
      </w:r>
      <w:r w:rsidR="008B194F" w:rsidRPr="0029426E">
        <w:t>Mindest</w:t>
      </w:r>
      <w:r w:rsidRPr="0029426E">
        <w:t>kosten</w:t>
      </w:r>
      <w:r w:rsidR="008B194F" w:rsidRPr="0029426E">
        <w:t xml:space="preserve"> von </w:t>
      </w:r>
      <w:r w:rsidR="00A37C07" w:rsidRPr="0029426E">
        <w:t>____</w:t>
      </w:r>
      <w:r w:rsidR="008B194F" w:rsidRPr="0029426E">
        <w:t xml:space="preserve"> € pro Tag</w:t>
      </w:r>
      <w:r w:rsidRPr="0029426E">
        <w:t xml:space="preserve"> verrechnen.</w:t>
      </w:r>
    </w:p>
    <w:p w:rsidR="007E6151" w:rsidRPr="0029426E" w:rsidRDefault="007E6151" w:rsidP="00F22AE8">
      <w:pPr>
        <w:spacing w:line="360" w:lineRule="auto"/>
        <w:ind w:left="567"/>
        <w:jc w:val="both"/>
      </w:pPr>
    </w:p>
    <w:p w:rsidR="007E6151" w:rsidRPr="0029426E" w:rsidRDefault="007E6151" w:rsidP="00DA58AE">
      <w:pPr>
        <w:numPr>
          <w:ilvl w:val="1"/>
          <w:numId w:val="1"/>
        </w:numPr>
        <w:ind w:left="567" w:hanging="567"/>
        <w:jc w:val="both"/>
      </w:pPr>
      <w:r w:rsidRPr="0029426E">
        <w:t xml:space="preserve">Hinsichtlich des Kraftfahrzeuges ist es so, dass dieses am Parkplatz / in der Werkstätte eine Zeitlang (bis zur Abholung) abgestellt werden muss. Ein Verwahrungsvertrag </w:t>
      </w:r>
      <w:proofErr w:type="spellStart"/>
      <w:r w:rsidRPr="0029426E">
        <w:t>iSd</w:t>
      </w:r>
      <w:proofErr w:type="spellEnd"/>
      <w:r w:rsidRPr="0029426E">
        <w:t xml:space="preserve"> §§ </w:t>
      </w:r>
      <w:r w:rsidR="0028194E" w:rsidRPr="0029426E">
        <w:t>9</w:t>
      </w:r>
      <w:r w:rsidRPr="0029426E">
        <w:t>57 ABGB kommt aber, was ausdrücklich vereinbart ist, nicht zustande.</w:t>
      </w:r>
    </w:p>
    <w:p w:rsidR="00CF249F" w:rsidRPr="0029426E" w:rsidRDefault="00CF249F" w:rsidP="004B1B03">
      <w:pPr>
        <w:pStyle w:val="Listenabsatz"/>
        <w:ind w:left="567"/>
        <w:rPr>
          <w:color w:val="244061"/>
          <w:sz w:val="16"/>
          <w:szCs w:val="16"/>
        </w:rPr>
      </w:pPr>
    </w:p>
    <w:p w:rsidR="004B1B03" w:rsidRPr="0029426E" w:rsidRDefault="004B1B03" w:rsidP="004B1B03">
      <w:pPr>
        <w:pStyle w:val="Listenabsatz"/>
        <w:ind w:left="567"/>
        <w:rPr>
          <w:color w:val="244061"/>
          <w:sz w:val="16"/>
          <w:szCs w:val="16"/>
        </w:rPr>
      </w:pPr>
      <w:r w:rsidRPr="0029426E">
        <w:rPr>
          <w:color w:val="244061"/>
          <w:sz w:val="16"/>
          <w:szCs w:val="16"/>
        </w:rPr>
        <w:t>Die Di</w:t>
      </w:r>
      <w:r w:rsidR="00CF249F" w:rsidRPr="0029426E">
        <w:rPr>
          <w:color w:val="244061"/>
          <w:sz w:val="16"/>
          <w:szCs w:val="16"/>
        </w:rPr>
        <w:t>enstleistung ist die Tätigkeit</w:t>
      </w:r>
      <w:r w:rsidRPr="0029426E">
        <w:rPr>
          <w:color w:val="244061"/>
          <w:sz w:val="16"/>
          <w:szCs w:val="16"/>
        </w:rPr>
        <w:t xml:space="preserve"> </w:t>
      </w:r>
      <w:r w:rsidR="00FB0FB8" w:rsidRPr="0029426E">
        <w:rPr>
          <w:color w:val="244061"/>
          <w:sz w:val="16"/>
          <w:szCs w:val="16"/>
        </w:rPr>
        <w:t>des Serviceunternehmens</w:t>
      </w:r>
      <w:r w:rsidRPr="0029426E">
        <w:rPr>
          <w:color w:val="244061"/>
          <w:sz w:val="16"/>
          <w:szCs w:val="16"/>
        </w:rPr>
        <w:t xml:space="preserve"> </w:t>
      </w:r>
      <w:proofErr w:type="spellStart"/>
      <w:r w:rsidRPr="0029426E">
        <w:rPr>
          <w:color w:val="244061"/>
          <w:sz w:val="16"/>
          <w:szCs w:val="16"/>
        </w:rPr>
        <w:t>zB</w:t>
      </w:r>
      <w:proofErr w:type="spellEnd"/>
      <w:r w:rsidRPr="0029426E">
        <w:rPr>
          <w:color w:val="244061"/>
          <w:sz w:val="16"/>
          <w:szCs w:val="16"/>
        </w:rPr>
        <w:t xml:space="preserve"> Reifenwechseln nicht das Parken, es entsteht also auch durch das Abstellen bis zur Abholung kein Verwahrungsvertrag. Das würde andere Haftungen und Sorgfaltspflichten auslösen.</w:t>
      </w:r>
    </w:p>
    <w:p w:rsidR="004B1B03" w:rsidRPr="0029426E" w:rsidRDefault="00587EC8" w:rsidP="004B1B03">
      <w:pPr>
        <w:ind w:left="567"/>
        <w:rPr>
          <w:color w:val="244061"/>
          <w:sz w:val="16"/>
          <w:szCs w:val="16"/>
        </w:rPr>
      </w:pPr>
      <w:r w:rsidRPr="0029426E">
        <w:rPr>
          <w:color w:val="244061"/>
          <w:sz w:val="16"/>
          <w:szCs w:val="16"/>
        </w:rPr>
        <w:br/>
      </w:r>
      <w:r w:rsidR="004B1B03" w:rsidRPr="0029426E">
        <w:rPr>
          <w:color w:val="244061"/>
          <w:sz w:val="16"/>
          <w:szCs w:val="16"/>
        </w:rPr>
        <w:t>§ 957 ABGB Verwahrungsvertag</w:t>
      </w:r>
    </w:p>
    <w:p w:rsidR="004B1B03" w:rsidRPr="0029426E" w:rsidRDefault="004B1B03" w:rsidP="004B1B03">
      <w:pPr>
        <w:ind w:left="567"/>
        <w:rPr>
          <w:color w:val="244061"/>
          <w:sz w:val="16"/>
          <w:szCs w:val="16"/>
        </w:rPr>
      </w:pPr>
      <w:r w:rsidRPr="0029426E">
        <w:rPr>
          <w:color w:val="244061"/>
          <w:sz w:val="16"/>
          <w:szCs w:val="16"/>
        </w:rPr>
        <w:t xml:space="preserve">Wenn jemand eine fremde Sache in seine Obsorge übernimmt; so entsteht ein Verwahrungsvertrag. Das angenommene Versprechen, eine fremde, noch nicht übergebene Sache in die Obsorge zu übernehmen, macht zwar den versprechenden Teil verbindlich; es ist aber noch </w:t>
      </w:r>
      <w:r w:rsidRPr="0029426E">
        <w:rPr>
          <w:b/>
          <w:color w:val="244061"/>
          <w:sz w:val="16"/>
          <w:szCs w:val="16"/>
        </w:rPr>
        <w:t>kein</w:t>
      </w:r>
      <w:r w:rsidRPr="0029426E">
        <w:rPr>
          <w:color w:val="244061"/>
          <w:sz w:val="16"/>
          <w:szCs w:val="16"/>
        </w:rPr>
        <w:t xml:space="preserve"> Verwahrungsvertrag.</w:t>
      </w:r>
    </w:p>
    <w:p w:rsidR="007E6151" w:rsidRPr="0029426E" w:rsidRDefault="007E6151" w:rsidP="007E6151">
      <w:pPr>
        <w:spacing w:line="360" w:lineRule="auto"/>
        <w:ind w:left="567"/>
        <w:jc w:val="both"/>
      </w:pPr>
    </w:p>
    <w:p w:rsidR="007E6151" w:rsidRPr="0029426E" w:rsidRDefault="007E6151" w:rsidP="00DA58AE">
      <w:pPr>
        <w:numPr>
          <w:ilvl w:val="1"/>
          <w:numId w:val="1"/>
        </w:numPr>
        <w:ind w:left="567" w:hanging="567"/>
        <w:jc w:val="both"/>
      </w:pPr>
      <w:r w:rsidRPr="0029426E">
        <w:t xml:space="preserve">Für im KFZ befindliche Gegenstände, welche nicht mit dem Fahrzeug verbunden sind, wird bei Beschädigung / Verlust </w:t>
      </w:r>
      <w:r w:rsidR="00632D69" w:rsidRPr="0029426E">
        <w:t xml:space="preserve">welche </w:t>
      </w:r>
      <w:r w:rsidRPr="0029426E">
        <w:t xml:space="preserve">durch Dritte </w:t>
      </w:r>
      <w:r w:rsidR="00632D69" w:rsidRPr="0029426E">
        <w:t xml:space="preserve">verursacht sind, </w:t>
      </w:r>
      <w:r w:rsidRPr="0029426E">
        <w:t xml:space="preserve">keine Haftung </w:t>
      </w:r>
      <w:r w:rsidR="00FB0FB8" w:rsidRPr="0029426E">
        <w:t>durch das Serviceun</w:t>
      </w:r>
      <w:r w:rsidR="00A37C07" w:rsidRPr="0029426E">
        <w:t>t</w:t>
      </w:r>
      <w:r w:rsidR="00FB0FB8" w:rsidRPr="0029426E">
        <w:t>ernehmen</w:t>
      </w:r>
      <w:r w:rsidRPr="0029426E">
        <w:t xml:space="preserve"> übernommen.</w:t>
      </w:r>
    </w:p>
    <w:p w:rsidR="00632D69" w:rsidRPr="0029426E" w:rsidRDefault="00632D69" w:rsidP="00632D69">
      <w:pPr>
        <w:pStyle w:val="Listenabsatz"/>
        <w:spacing w:line="360" w:lineRule="auto"/>
      </w:pPr>
    </w:p>
    <w:p w:rsidR="00632D69" w:rsidRPr="0029426E" w:rsidRDefault="00632D69" w:rsidP="00DA58AE">
      <w:pPr>
        <w:numPr>
          <w:ilvl w:val="1"/>
          <w:numId w:val="1"/>
        </w:numPr>
        <w:ind w:left="567" w:hanging="567"/>
        <w:jc w:val="both"/>
      </w:pPr>
      <w:r w:rsidRPr="0029426E">
        <w:t>Für Vermögensschäden wird nur bei Vorsatz und grob</w:t>
      </w:r>
      <w:r w:rsidR="005E14DB" w:rsidRPr="0029426E">
        <w:t xml:space="preserve">er Fahrlässigkeit auf Seiten </w:t>
      </w:r>
      <w:r w:rsidR="00FB0FB8" w:rsidRPr="0029426E">
        <w:t>des Serviceunternehmens</w:t>
      </w:r>
      <w:r w:rsidR="00DA58AE" w:rsidRPr="0029426E">
        <w:br/>
      </w:r>
      <w:r w:rsidRPr="0029426E">
        <w:t>gehaftet.</w:t>
      </w:r>
    </w:p>
    <w:p w:rsidR="00DA58AE" w:rsidRPr="0029426E" w:rsidRDefault="00DA58AE" w:rsidP="00DA58AE">
      <w:pPr>
        <w:ind w:left="567"/>
        <w:jc w:val="both"/>
        <w:rPr>
          <w:color w:val="244061"/>
          <w:sz w:val="16"/>
        </w:rPr>
      </w:pPr>
    </w:p>
    <w:p w:rsidR="00E715F6" w:rsidRPr="0029426E" w:rsidRDefault="00E715F6" w:rsidP="00DA58AE">
      <w:pPr>
        <w:ind w:left="567"/>
        <w:jc w:val="both"/>
        <w:rPr>
          <w:color w:val="244061"/>
          <w:sz w:val="16"/>
        </w:rPr>
      </w:pPr>
      <w:r w:rsidRPr="0029426E">
        <w:rPr>
          <w:color w:val="244061"/>
          <w:sz w:val="16"/>
        </w:rPr>
        <w:t>Die Einschränkung auf grobe Fahrlässigkeit und Vorsatz erleichtert ‚ungerechtfertigte‘ Schadenersatzansprüche.</w:t>
      </w:r>
      <w:r w:rsidR="00DA58AE" w:rsidRPr="0029426E">
        <w:rPr>
          <w:color w:val="244061"/>
          <w:sz w:val="16"/>
        </w:rPr>
        <w:br/>
      </w:r>
      <w:r w:rsidRPr="0029426E">
        <w:rPr>
          <w:color w:val="244061"/>
          <w:sz w:val="16"/>
        </w:rPr>
        <w:t>In der Praxis ist der Unternehmer ja frei, nur diese Bestimmung ist so vorteilhafter.</w:t>
      </w:r>
    </w:p>
    <w:p w:rsidR="00E715F6" w:rsidRPr="0029426E" w:rsidRDefault="00DA58AE" w:rsidP="00DA58AE">
      <w:pPr>
        <w:ind w:left="567"/>
        <w:jc w:val="both"/>
        <w:rPr>
          <w:color w:val="244061"/>
          <w:sz w:val="16"/>
        </w:rPr>
      </w:pPr>
      <w:r w:rsidRPr="0029426E">
        <w:rPr>
          <w:color w:val="244061"/>
          <w:sz w:val="16"/>
        </w:rPr>
        <w:t>Beispiel: E</w:t>
      </w:r>
      <w:r w:rsidR="00E715F6" w:rsidRPr="0029426E">
        <w:rPr>
          <w:color w:val="244061"/>
          <w:sz w:val="16"/>
        </w:rPr>
        <w:t xml:space="preserve">in Kunde kommt bereits mit einem gut kaschierten Fleck zur Reinigung, der Fleck fällt nicht auf und im Zuge oder danach kommt es zu einer Verfärbung und der ursprüngliche Fleck bzw. </w:t>
      </w:r>
      <w:r w:rsidRPr="0029426E">
        <w:rPr>
          <w:color w:val="244061"/>
          <w:sz w:val="16"/>
        </w:rPr>
        <w:t xml:space="preserve">die </w:t>
      </w:r>
      <w:r w:rsidR="00E715F6" w:rsidRPr="0029426E">
        <w:rPr>
          <w:color w:val="244061"/>
          <w:sz w:val="16"/>
        </w:rPr>
        <w:t>Schadstelle ist nun deutlich sichtbar.</w:t>
      </w:r>
    </w:p>
    <w:p w:rsidR="001530DF" w:rsidRPr="0029426E" w:rsidRDefault="00E715F6" w:rsidP="00DA58AE">
      <w:pPr>
        <w:ind w:left="567"/>
        <w:jc w:val="both"/>
        <w:rPr>
          <w:color w:val="244061"/>
          <w:sz w:val="16"/>
        </w:rPr>
      </w:pPr>
      <w:r w:rsidRPr="0029426E">
        <w:rPr>
          <w:color w:val="244061"/>
          <w:sz w:val="16"/>
        </w:rPr>
        <w:t>Weist der Unternehmer nach, dass er alle Sorgfalt eingehalten hat und sein Reinigungsmittel derartige Flecke nicht verursachen kann, so haftet er nicht.</w:t>
      </w:r>
    </w:p>
    <w:p w:rsidR="00DA58AE" w:rsidRPr="0029426E" w:rsidRDefault="00DA58AE" w:rsidP="00E715F6">
      <w:pPr>
        <w:spacing w:line="360" w:lineRule="auto"/>
        <w:ind w:left="567"/>
        <w:jc w:val="both"/>
        <w:rPr>
          <w:color w:val="244061"/>
          <w:szCs w:val="22"/>
        </w:rPr>
      </w:pPr>
    </w:p>
    <w:p w:rsidR="001530DF" w:rsidRPr="0029426E" w:rsidRDefault="001530DF" w:rsidP="00F22AE8">
      <w:pPr>
        <w:numPr>
          <w:ilvl w:val="0"/>
          <w:numId w:val="1"/>
        </w:numPr>
        <w:spacing w:line="360" w:lineRule="auto"/>
        <w:ind w:left="567" w:hanging="567"/>
        <w:jc w:val="both"/>
        <w:rPr>
          <w:b/>
        </w:rPr>
      </w:pPr>
      <w:r w:rsidRPr="0029426E">
        <w:rPr>
          <w:b/>
        </w:rPr>
        <w:t>Probefahrten</w:t>
      </w:r>
    </w:p>
    <w:p w:rsidR="001530DF" w:rsidRPr="0029426E" w:rsidRDefault="001530DF" w:rsidP="00DA58AE">
      <w:pPr>
        <w:numPr>
          <w:ilvl w:val="1"/>
          <w:numId w:val="1"/>
        </w:numPr>
        <w:ind w:left="567" w:hanging="567"/>
        <w:jc w:val="both"/>
      </w:pPr>
      <w:r w:rsidRPr="0029426E">
        <w:t xml:space="preserve">Der Kunde ermächtigt </w:t>
      </w:r>
      <w:r w:rsidR="00FB0FB8" w:rsidRPr="0029426E">
        <w:t>das Serviceunternehmen</w:t>
      </w:r>
      <w:r w:rsidRPr="0029426E">
        <w:t xml:space="preserve">, soweit notwendig, mit dem Kraftfahrzeug auch </w:t>
      </w:r>
      <w:r w:rsidR="00627B07" w:rsidRPr="0029426E">
        <w:t>eine Probefahrt unter Verwendung der gesetzlich vorgeschriebenen Kennzeichen, vorzunehmen.</w:t>
      </w:r>
    </w:p>
    <w:p w:rsidR="00627B07" w:rsidRPr="0029426E" w:rsidRDefault="00627B07" w:rsidP="00F22AE8">
      <w:pPr>
        <w:spacing w:line="360" w:lineRule="auto"/>
        <w:jc w:val="both"/>
      </w:pPr>
    </w:p>
    <w:p w:rsidR="00627B07" w:rsidRPr="0029426E" w:rsidRDefault="00F829B7" w:rsidP="00F22AE8">
      <w:pPr>
        <w:numPr>
          <w:ilvl w:val="0"/>
          <w:numId w:val="1"/>
        </w:numPr>
        <w:spacing w:line="360" w:lineRule="auto"/>
        <w:ind w:left="567" w:hanging="567"/>
        <w:jc w:val="both"/>
        <w:rPr>
          <w:b/>
        </w:rPr>
      </w:pPr>
      <w:r w:rsidRPr="0029426E">
        <w:rPr>
          <w:b/>
        </w:rPr>
        <w:t>Z</w:t>
      </w:r>
      <w:r w:rsidR="00632D69" w:rsidRPr="0029426E">
        <w:rPr>
          <w:b/>
        </w:rPr>
        <w:t>ahlung</w:t>
      </w:r>
    </w:p>
    <w:p w:rsidR="00627B07" w:rsidRPr="0029426E" w:rsidRDefault="00627B07" w:rsidP="00DA58AE">
      <w:pPr>
        <w:numPr>
          <w:ilvl w:val="1"/>
          <w:numId w:val="1"/>
        </w:numPr>
        <w:spacing w:after="120"/>
        <w:ind w:left="567" w:hanging="567"/>
        <w:jc w:val="both"/>
      </w:pPr>
      <w:r w:rsidRPr="0029426E">
        <w:t xml:space="preserve">Grundsätzlich gelten die Preise gemäß Aushang. </w:t>
      </w:r>
      <w:r w:rsidR="005E14DB" w:rsidRPr="0029426E">
        <w:t>Außer</w:t>
      </w:r>
      <w:r w:rsidRPr="0029426E">
        <w:t xml:space="preserve"> – siehe Kostenvoranschlag – es wäre etwas anderes vereinbart.</w:t>
      </w:r>
      <w:r w:rsidR="00DA58AE" w:rsidRPr="0029426E">
        <w:br/>
      </w:r>
      <w:r w:rsidRPr="0029426E">
        <w:t xml:space="preserve">Der Kunde hat den Endbetrag gemäß Rechnung nach Erhalt derselben unverzüglich zu begleichen. </w:t>
      </w:r>
      <w:r w:rsidR="00632D69" w:rsidRPr="0029426E">
        <w:t xml:space="preserve">Die </w:t>
      </w:r>
      <w:r w:rsidRPr="0029426E">
        <w:t xml:space="preserve">Zahlungskonditionen </w:t>
      </w:r>
      <w:r w:rsidR="00FB0FB8" w:rsidRPr="0029426E">
        <w:t>ergeben sich aus dem Aushang des Serviceunternehmens</w:t>
      </w:r>
      <w:r w:rsidRPr="0029426E">
        <w:t>.</w:t>
      </w:r>
    </w:p>
    <w:p w:rsidR="00F829B7" w:rsidRPr="0029426E" w:rsidRDefault="00FB0FB8" w:rsidP="00FB0FB8">
      <w:pPr>
        <w:spacing w:line="240" w:lineRule="auto"/>
        <w:ind w:left="567"/>
        <w:jc w:val="both"/>
      </w:pPr>
      <w:r w:rsidRPr="0029426E">
        <w:t xml:space="preserve">Das Serviceunternehmen </w:t>
      </w:r>
      <w:r w:rsidR="00F829B7" w:rsidRPr="0029426E">
        <w:t>ist berechtigt, bei Auftragserteilung eine angemessene Vorauszahlung zu verlangen.</w:t>
      </w:r>
    </w:p>
    <w:p w:rsidR="00E715F6" w:rsidRPr="0029426E" w:rsidRDefault="00E715F6" w:rsidP="00DA58AE">
      <w:pPr>
        <w:ind w:left="567"/>
        <w:jc w:val="both"/>
        <w:rPr>
          <w:color w:val="244061"/>
          <w:sz w:val="16"/>
          <w:szCs w:val="16"/>
        </w:rPr>
      </w:pPr>
      <w:r w:rsidRPr="0029426E">
        <w:rPr>
          <w:color w:val="244061"/>
          <w:sz w:val="16"/>
          <w:szCs w:val="16"/>
        </w:rPr>
        <w:t xml:space="preserve">Die Möglichkeit </w:t>
      </w:r>
      <w:r w:rsidR="00755F70" w:rsidRPr="0029426E">
        <w:rPr>
          <w:color w:val="244061"/>
          <w:sz w:val="16"/>
          <w:szCs w:val="16"/>
        </w:rPr>
        <w:t xml:space="preserve">der </w:t>
      </w:r>
      <w:proofErr w:type="spellStart"/>
      <w:r w:rsidRPr="0029426E">
        <w:rPr>
          <w:color w:val="244061"/>
          <w:sz w:val="16"/>
          <w:szCs w:val="16"/>
        </w:rPr>
        <w:t>Akonto</w:t>
      </w:r>
      <w:proofErr w:type="spellEnd"/>
      <w:r w:rsidR="00755F70" w:rsidRPr="0029426E">
        <w:rPr>
          <w:color w:val="244061"/>
          <w:sz w:val="16"/>
          <w:szCs w:val="16"/>
        </w:rPr>
        <w:t>-</w:t>
      </w:r>
      <w:r w:rsidRPr="0029426E">
        <w:rPr>
          <w:color w:val="244061"/>
          <w:sz w:val="16"/>
          <w:szCs w:val="16"/>
        </w:rPr>
        <w:t xml:space="preserve"> oder Vorauszahlungen in AGBs sind so weit gefasst, d</w:t>
      </w:r>
      <w:r w:rsidR="00755F70" w:rsidRPr="0029426E">
        <w:rPr>
          <w:color w:val="244061"/>
          <w:sz w:val="16"/>
          <w:szCs w:val="16"/>
        </w:rPr>
        <w:t xml:space="preserve">a die Höhe der Vorauszahlung </w:t>
      </w:r>
      <w:r w:rsidR="00755F70" w:rsidRPr="0029426E">
        <w:rPr>
          <w:color w:val="244061"/>
          <w:sz w:val="16"/>
          <w:szCs w:val="16"/>
        </w:rPr>
        <w:br/>
      </w:r>
      <w:r w:rsidRPr="0029426E">
        <w:rPr>
          <w:color w:val="244061"/>
          <w:sz w:val="16"/>
          <w:szCs w:val="16"/>
        </w:rPr>
        <w:t xml:space="preserve">individuell vereinbart wird. </w:t>
      </w:r>
      <w:r w:rsidR="00755F70" w:rsidRPr="0029426E">
        <w:rPr>
          <w:color w:val="244061"/>
          <w:sz w:val="16"/>
          <w:szCs w:val="16"/>
        </w:rPr>
        <w:t xml:space="preserve">Eine </w:t>
      </w:r>
      <w:r w:rsidRPr="0029426E">
        <w:rPr>
          <w:color w:val="244061"/>
          <w:sz w:val="16"/>
          <w:szCs w:val="16"/>
        </w:rPr>
        <w:t>grundsätzliche Vereinbarung der Zahlungsmodalität ist nötig.</w:t>
      </w:r>
    </w:p>
    <w:p w:rsidR="00F829B7" w:rsidRPr="0029426E" w:rsidRDefault="00F829B7" w:rsidP="00F22AE8">
      <w:pPr>
        <w:spacing w:line="360" w:lineRule="auto"/>
        <w:ind w:left="567"/>
        <w:jc w:val="both"/>
      </w:pPr>
    </w:p>
    <w:p w:rsidR="00627B07" w:rsidRDefault="00627B07" w:rsidP="00DA58AE">
      <w:pPr>
        <w:numPr>
          <w:ilvl w:val="1"/>
          <w:numId w:val="1"/>
        </w:numPr>
        <w:ind w:left="567" w:hanging="567"/>
        <w:jc w:val="both"/>
      </w:pPr>
      <w:r w:rsidRPr="0029426E">
        <w:t xml:space="preserve">Gegen Ansprüche </w:t>
      </w:r>
      <w:r w:rsidR="00FB0FB8" w:rsidRPr="0029426E">
        <w:t>des Serviceunternehmens</w:t>
      </w:r>
      <w:r w:rsidRPr="0029426E">
        <w:t xml:space="preserve"> kann der Kunde nur aufrechnen, wenn die Gegenforderung unbestritten ist oder ein rechtskräftiger Titel vorliegt.</w:t>
      </w:r>
    </w:p>
    <w:p w:rsidR="0029426E" w:rsidRPr="0029426E" w:rsidRDefault="0029426E" w:rsidP="0029426E">
      <w:pPr>
        <w:ind w:left="567"/>
        <w:jc w:val="both"/>
      </w:pPr>
    </w:p>
    <w:p w:rsidR="00627B07" w:rsidRPr="0029426E" w:rsidRDefault="00627B07" w:rsidP="00F22AE8">
      <w:pPr>
        <w:numPr>
          <w:ilvl w:val="0"/>
          <w:numId w:val="1"/>
        </w:numPr>
        <w:spacing w:line="360" w:lineRule="auto"/>
        <w:ind w:left="567" w:hanging="567"/>
        <w:jc w:val="both"/>
        <w:rPr>
          <w:b/>
        </w:rPr>
      </w:pPr>
      <w:r w:rsidRPr="0029426E">
        <w:rPr>
          <w:b/>
        </w:rPr>
        <w:t>Warenlieferung</w:t>
      </w:r>
    </w:p>
    <w:p w:rsidR="00627B07" w:rsidRPr="0029426E" w:rsidRDefault="00627B07" w:rsidP="00DA58AE">
      <w:pPr>
        <w:numPr>
          <w:ilvl w:val="1"/>
          <w:numId w:val="1"/>
        </w:numPr>
        <w:ind w:left="567" w:hanging="567"/>
        <w:jc w:val="both"/>
      </w:pPr>
      <w:r w:rsidRPr="0029426E">
        <w:t xml:space="preserve">Sofern im Rahmen des Vertrages mit </w:t>
      </w:r>
      <w:r w:rsidR="00FB0FB8" w:rsidRPr="0029426E">
        <w:t xml:space="preserve">dem Serviceunternehmen </w:t>
      </w:r>
      <w:r w:rsidRPr="0029426E">
        <w:t>Waren geliefert werden (z.B. Reifen) so gilt, dass sämtliche gelieferten Waren bis zur</w:t>
      </w:r>
      <w:r w:rsidR="00D40907" w:rsidRPr="0029426E">
        <w:t xml:space="preserve"> vollständigen</w:t>
      </w:r>
      <w:r w:rsidR="00FB0FB8" w:rsidRPr="0029426E">
        <w:t xml:space="preserve"> Erfüllung aller Forderungen des</w:t>
      </w:r>
      <w:r w:rsidR="00D40907" w:rsidRPr="0029426E">
        <w:t xml:space="preserve"> </w:t>
      </w:r>
      <w:r w:rsidR="00D40907" w:rsidRPr="0029426E">
        <w:lastRenderedPageBreak/>
        <w:t>Serv</w:t>
      </w:r>
      <w:r w:rsidR="00FB0FB8" w:rsidRPr="0029426E">
        <w:t>iceunternehmens</w:t>
      </w:r>
      <w:r w:rsidR="00D40907" w:rsidRPr="0029426E">
        <w:t xml:space="preserve"> im Eigentum derselben ble</w:t>
      </w:r>
      <w:r w:rsidR="00F829B7" w:rsidRPr="0029426E">
        <w:t>iben</w:t>
      </w:r>
      <w:r w:rsidR="00D40907" w:rsidRPr="0029426E">
        <w:t xml:space="preserve">. Diese Waren dürfen nur benutzt oder verbraucht werden, wenn die Forderungen vom Kunden beglichen sind. </w:t>
      </w:r>
      <w:proofErr w:type="gramStart"/>
      <w:r w:rsidR="00D40907" w:rsidRPr="0029426E">
        <w:t>Verpfändungen</w:t>
      </w:r>
      <w:r w:rsidR="005729AC" w:rsidRPr="0029426E">
        <w:t xml:space="preserve"> </w:t>
      </w:r>
      <w:r w:rsidR="00D40907" w:rsidRPr="0029426E">
        <w:t xml:space="preserve"> oder</w:t>
      </w:r>
      <w:proofErr w:type="gramEnd"/>
      <w:r w:rsidR="00D40907" w:rsidRPr="0029426E">
        <w:t xml:space="preserve"> auch </w:t>
      </w:r>
      <w:r w:rsidR="005729AC" w:rsidRPr="0029426E">
        <w:t xml:space="preserve"> </w:t>
      </w:r>
      <w:r w:rsidR="00D40907" w:rsidRPr="0029426E">
        <w:t xml:space="preserve">Verkauf nach </w:t>
      </w:r>
      <w:r w:rsidR="005729AC" w:rsidRPr="0029426E">
        <w:t xml:space="preserve"> </w:t>
      </w:r>
      <w:r w:rsidR="00D40907" w:rsidRPr="0029426E">
        <w:t>erfolgter Zahlungseinstellung,</w:t>
      </w:r>
      <w:r w:rsidR="005729AC" w:rsidRPr="0029426E">
        <w:t xml:space="preserve"> </w:t>
      </w:r>
      <w:r w:rsidR="00D40907" w:rsidRPr="0029426E">
        <w:t xml:space="preserve"> sind nicht gestattet. Pfändungen sind an </w:t>
      </w:r>
      <w:r w:rsidR="00FB0FB8" w:rsidRPr="0029426E">
        <w:t>das Serviceunternehmen</w:t>
      </w:r>
      <w:r w:rsidR="00D40907" w:rsidRPr="0029426E">
        <w:t xml:space="preserve"> zu melden.</w:t>
      </w:r>
    </w:p>
    <w:p w:rsidR="007E6151" w:rsidRPr="0029426E" w:rsidRDefault="007E6151" w:rsidP="007E6151">
      <w:pPr>
        <w:spacing w:line="360" w:lineRule="auto"/>
        <w:jc w:val="both"/>
      </w:pPr>
    </w:p>
    <w:p w:rsidR="007E6151" w:rsidRPr="0029426E" w:rsidRDefault="007E6151" w:rsidP="007E6151">
      <w:pPr>
        <w:spacing w:line="360" w:lineRule="auto"/>
        <w:ind w:left="567"/>
        <w:jc w:val="both"/>
      </w:pPr>
      <w:r w:rsidRPr="0029426E">
        <w:t xml:space="preserve">Für Lieferungen </w:t>
      </w:r>
      <w:r w:rsidR="00632D69" w:rsidRPr="0029426E">
        <w:t>bestimmter</w:t>
      </w:r>
      <w:r w:rsidRPr="0029426E">
        <w:t xml:space="preserve"> Waren gelten folgende </w:t>
      </w:r>
      <w:r w:rsidRPr="0029426E">
        <w:rPr>
          <w:u w:val="single"/>
        </w:rPr>
        <w:t>Sonderbestimmungen</w:t>
      </w:r>
      <w:r w:rsidRPr="0029426E">
        <w:t>:</w:t>
      </w:r>
    </w:p>
    <w:p w:rsidR="00A37C07" w:rsidRPr="0029426E" w:rsidRDefault="00A37C07" w:rsidP="00DA58AE">
      <w:pPr>
        <w:ind w:left="567"/>
        <w:jc w:val="both"/>
        <w:rPr>
          <w:color w:val="244061"/>
          <w:sz w:val="16"/>
          <w:szCs w:val="16"/>
        </w:rPr>
      </w:pPr>
      <w:r w:rsidRPr="0029426E">
        <w:rPr>
          <w:color w:val="808080" w:themeColor="background1" w:themeShade="80"/>
          <w:sz w:val="16"/>
          <w:szCs w:val="16"/>
        </w:rPr>
        <w:t>Klicken Sie hier, um den Text einzugeben</w:t>
      </w:r>
      <w:r w:rsidRPr="0029426E">
        <w:rPr>
          <w:color w:val="244061"/>
          <w:sz w:val="16"/>
          <w:szCs w:val="16"/>
        </w:rPr>
        <w:t>.</w:t>
      </w:r>
    </w:p>
    <w:p w:rsidR="00A37C07" w:rsidRPr="0029426E" w:rsidRDefault="00A37C07" w:rsidP="00DA58AE">
      <w:pPr>
        <w:ind w:left="567"/>
        <w:jc w:val="both"/>
        <w:rPr>
          <w:color w:val="244061"/>
          <w:sz w:val="16"/>
          <w:szCs w:val="16"/>
        </w:rPr>
      </w:pPr>
    </w:p>
    <w:p w:rsidR="007E6151" w:rsidRPr="0029426E" w:rsidRDefault="00755F70" w:rsidP="00DA58AE">
      <w:pPr>
        <w:ind w:left="567"/>
        <w:jc w:val="both"/>
      </w:pPr>
      <w:r w:rsidRPr="0029426E">
        <w:rPr>
          <w:color w:val="244061"/>
          <w:sz w:val="16"/>
          <w:szCs w:val="16"/>
        </w:rPr>
        <w:t>W</w:t>
      </w:r>
      <w:r w:rsidR="00E715F6" w:rsidRPr="0029426E">
        <w:rPr>
          <w:color w:val="244061"/>
          <w:sz w:val="16"/>
          <w:szCs w:val="16"/>
        </w:rPr>
        <w:t xml:space="preserve">ir </w:t>
      </w:r>
      <w:r w:rsidRPr="0029426E">
        <w:rPr>
          <w:color w:val="244061"/>
          <w:sz w:val="16"/>
          <w:szCs w:val="16"/>
        </w:rPr>
        <w:t xml:space="preserve">weisen </w:t>
      </w:r>
      <w:proofErr w:type="gramStart"/>
      <w:r w:rsidRPr="0029426E">
        <w:rPr>
          <w:color w:val="244061"/>
          <w:sz w:val="16"/>
          <w:szCs w:val="16"/>
        </w:rPr>
        <w:t xml:space="preserve">auf  </w:t>
      </w:r>
      <w:r w:rsidR="00E715F6" w:rsidRPr="0029426E">
        <w:rPr>
          <w:color w:val="244061"/>
          <w:sz w:val="16"/>
          <w:szCs w:val="16"/>
        </w:rPr>
        <w:t>Punkt</w:t>
      </w:r>
      <w:proofErr w:type="gramEnd"/>
      <w:r w:rsidR="00E715F6" w:rsidRPr="0029426E">
        <w:rPr>
          <w:color w:val="244061"/>
          <w:sz w:val="16"/>
          <w:szCs w:val="16"/>
        </w:rPr>
        <w:t xml:space="preserve"> 3 </w:t>
      </w:r>
      <w:r w:rsidRPr="0029426E">
        <w:rPr>
          <w:color w:val="244061"/>
          <w:sz w:val="16"/>
          <w:szCs w:val="16"/>
        </w:rPr>
        <w:t>„</w:t>
      </w:r>
      <w:r w:rsidR="00E715F6" w:rsidRPr="0029426E">
        <w:rPr>
          <w:color w:val="244061"/>
          <w:sz w:val="16"/>
          <w:szCs w:val="16"/>
        </w:rPr>
        <w:t>Preis</w:t>
      </w:r>
      <w:r w:rsidRPr="0029426E">
        <w:rPr>
          <w:color w:val="244061"/>
          <w:sz w:val="16"/>
          <w:szCs w:val="16"/>
        </w:rPr>
        <w:t>e/Kostenvoranschlag“ hin: B</w:t>
      </w:r>
      <w:r w:rsidR="00E715F6" w:rsidRPr="0029426E">
        <w:rPr>
          <w:color w:val="244061"/>
          <w:sz w:val="16"/>
          <w:szCs w:val="16"/>
        </w:rPr>
        <w:t>estimmte Produktgruppen und Dienstleistungen müssen zwingend schriftlich</w:t>
      </w:r>
      <w:r w:rsidRPr="0029426E">
        <w:rPr>
          <w:color w:val="244061"/>
          <w:sz w:val="16"/>
          <w:szCs w:val="16"/>
        </w:rPr>
        <w:t xml:space="preserve"> vereinbart werden</w:t>
      </w:r>
      <w:r w:rsidR="00E715F6" w:rsidRPr="0029426E">
        <w:rPr>
          <w:color w:val="244061"/>
          <w:sz w:val="16"/>
          <w:szCs w:val="16"/>
        </w:rPr>
        <w:t xml:space="preserve">. Hier wäre </w:t>
      </w:r>
      <w:r w:rsidRPr="0029426E">
        <w:rPr>
          <w:color w:val="244061"/>
          <w:sz w:val="16"/>
          <w:szCs w:val="16"/>
        </w:rPr>
        <w:t>die Möglichkeit</w:t>
      </w:r>
      <w:r w:rsidR="00E715F6" w:rsidRPr="0029426E">
        <w:rPr>
          <w:color w:val="244061"/>
          <w:sz w:val="16"/>
          <w:szCs w:val="16"/>
        </w:rPr>
        <w:t xml:space="preserve"> für etwaige </w:t>
      </w:r>
      <w:r w:rsidRPr="0029426E">
        <w:rPr>
          <w:color w:val="244061"/>
          <w:sz w:val="16"/>
          <w:szCs w:val="16"/>
        </w:rPr>
        <w:t>Modalitäten:</w:t>
      </w:r>
      <w:r w:rsidR="005F17CE" w:rsidRPr="0029426E">
        <w:rPr>
          <w:color w:val="244061"/>
          <w:sz w:val="16"/>
          <w:szCs w:val="16"/>
        </w:rPr>
        <w:t xml:space="preserve"> </w:t>
      </w:r>
      <w:proofErr w:type="spellStart"/>
      <w:r w:rsidR="005F17CE" w:rsidRPr="0029426E">
        <w:rPr>
          <w:color w:val="244061"/>
          <w:sz w:val="16"/>
          <w:szCs w:val="16"/>
        </w:rPr>
        <w:t>zB</w:t>
      </w:r>
      <w:proofErr w:type="spellEnd"/>
      <w:r w:rsidR="005F17CE" w:rsidRPr="0029426E">
        <w:rPr>
          <w:color w:val="244061"/>
          <w:sz w:val="16"/>
          <w:szCs w:val="16"/>
        </w:rPr>
        <w:t xml:space="preserve"> exklusive Reinigungs- und Pflegemittel für </w:t>
      </w:r>
      <w:proofErr w:type="gramStart"/>
      <w:r w:rsidR="005F17CE" w:rsidRPr="0029426E">
        <w:rPr>
          <w:color w:val="244061"/>
          <w:sz w:val="16"/>
          <w:szCs w:val="16"/>
        </w:rPr>
        <w:t>das Fahrzeuge</w:t>
      </w:r>
      <w:proofErr w:type="gramEnd"/>
      <w:r w:rsidR="005F17CE" w:rsidRPr="0029426E">
        <w:rPr>
          <w:color w:val="244061"/>
          <w:sz w:val="16"/>
          <w:szCs w:val="16"/>
        </w:rPr>
        <w:t xml:space="preserve"> können nicht mehr rückgenommen werden etc.</w:t>
      </w:r>
    </w:p>
    <w:p w:rsidR="00587EC8" w:rsidRPr="0029426E" w:rsidRDefault="00587EC8" w:rsidP="007E6151">
      <w:pPr>
        <w:spacing w:line="360" w:lineRule="auto"/>
        <w:jc w:val="both"/>
        <w:rPr>
          <w:szCs w:val="22"/>
        </w:rPr>
      </w:pPr>
    </w:p>
    <w:p w:rsidR="007E6151" w:rsidRPr="0029426E" w:rsidRDefault="007E6151" w:rsidP="007E6151">
      <w:pPr>
        <w:numPr>
          <w:ilvl w:val="0"/>
          <w:numId w:val="1"/>
        </w:numPr>
        <w:spacing w:line="360" w:lineRule="auto"/>
        <w:ind w:left="567" w:hanging="567"/>
        <w:jc w:val="both"/>
        <w:rPr>
          <w:b/>
        </w:rPr>
      </w:pPr>
      <w:r w:rsidRPr="0029426E">
        <w:rPr>
          <w:b/>
        </w:rPr>
        <w:t>Reklamation</w:t>
      </w:r>
      <w:r w:rsidR="00632D69" w:rsidRPr="0029426E">
        <w:rPr>
          <w:b/>
        </w:rPr>
        <w:t>en</w:t>
      </w:r>
    </w:p>
    <w:p w:rsidR="007E6151" w:rsidRPr="0029426E" w:rsidRDefault="00632D69" w:rsidP="00DA58AE">
      <w:pPr>
        <w:ind w:left="567"/>
        <w:jc w:val="both"/>
      </w:pPr>
      <w:r w:rsidRPr="0029426E">
        <w:t>Mängel</w:t>
      </w:r>
      <w:r w:rsidR="007E6151" w:rsidRPr="0029426E">
        <w:t xml:space="preserve"> sollten vom Kunden möglichst kurzfristig gerügt werden.</w:t>
      </w:r>
      <w:r w:rsidR="00F829B7" w:rsidRPr="0029426E">
        <w:t xml:space="preserve"> </w:t>
      </w:r>
      <w:r w:rsidR="007E6151" w:rsidRPr="0029426E">
        <w:t>Für Unternehmer gilt die Mängelrügepflicht nach dem UGB.</w:t>
      </w:r>
    </w:p>
    <w:p w:rsidR="00E715F6" w:rsidRPr="0029426E" w:rsidRDefault="00E715F6" w:rsidP="00DA58AE">
      <w:pPr>
        <w:ind w:left="567"/>
        <w:jc w:val="both"/>
        <w:rPr>
          <w:color w:val="244061"/>
          <w:sz w:val="16"/>
          <w:szCs w:val="16"/>
        </w:rPr>
      </w:pPr>
      <w:r w:rsidRPr="0029426E">
        <w:rPr>
          <w:color w:val="244061"/>
          <w:sz w:val="16"/>
          <w:szCs w:val="16"/>
        </w:rPr>
        <w:t xml:space="preserve">Die Textierung der Mängelrügefrist mit </w:t>
      </w:r>
      <w:r w:rsidR="00755F70" w:rsidRPr="0029426E">
        <w:rPr>
          <w:color w:val="244061"/>
          <w:sz w:val="16"/>
          <w:szCs w:val="16"/>
        </w:rPr>
        <w:t>„</w:t>
      </w:r>
      <w:r w:rsidRPr="0029426E">
        <w:rPr>
          <w:color w:val="244061"/>
          <w:sz w:val="16"/>
          <w:szCs w:val="16"/>
        </w:rPr>
        <w:t>möglichst kurzfristig</w:t>
      </w:r>
      <w:r w:rsidR="00755F70" w:rsidRPr="0029426E">
        <w:rPr>
          <w:color w:val="244061"/>
          <w:sz w:val="16"/>
          <w:szCs w:val="16"/>
        </w:rPr>
        <w:t>“ ist</w:t>
      </w:r>
      <w:r w:rsidRPr="0029426E">
        <w:rPr>
          <w:color w:val="244061"/>
          <w:sz w:val="16"/>
          <w:szCs w:val="16"/>
        </w:rPr>
        <w:t xml:space="preserve"> auch jene, die der OGH verwendet.</w:t>
      </w:r>
    </w:p>
    <w:p w:rsidR="00E715F6" w:rsidRPr="0029426E" w:rsidRDefault="00E715F6" w:rsidP="00DA58AE">
      <w:pPr>
        <w:ind w:left="567"/>
        <w:jc w:val="both"/>
        <w:rPr>
          <w:color w:val="244061"/>
          <w:sz w:val="16"/>
          <w:szCs w:val="16"/>
        </w:rPr>
      </w:pPr>
      <w:r w:rsidRPr="0029426E">
        <w:rPr>
          <w:color w:val="244061"/>
          <w:sz w:val="16"/>
          <w:szCs w:val="16"/>
        </w:rPr>
        <w:t>Sie soll zum Ausdruck bringen, dass ein enger zeitlicher Zusammenhang bestehen muss.</w:t>
      </w:r>
    </w:p>
    <w:p w:rsidR="007E6151" w:rsidRPr="0029426E" w:rsidRDefault="007E6151" w:rsidP="007E6151">
      <w:pPr>
        <w:spacing w:line="360" w:lineRule="auto"/>
        <w:jc w:val="both"/>
        <w:rPr>
          <w:color w:val="244061"/>
          <w:szCs w:val="22"/>
        </w:rPr>
      </w:pPr>
    </w:p>
    <w:p w:rsidR="007E6151" w:rsidRPr="0029426E" w:rsidRDefault="007E6151" w:rsidP="007E6151">
      <w:pPr>
        <w:numPr>
          <w:ilvl w:val="0"/>
          <w:numId w:val="1"/>
        </w:numPr>
        <w:spacing w:line="360" w:lineRule="auto"/>
        <w:ind w:left="567" w:hanging="567"/>
        <w:jc w:val="both"/>
        <w:rPr>
          <w:b/>
        </w:rPr>
      </w:pPr>
      <w:r w:rsidRPr="0029426E">
        <w:rPr>
          <w:b/>
        </w:rPr>
        <w:t>Erfüllungsort</w:t>
      </w:r>
      <w:r w:rsidR="00952B03" w:rsidRPr="0029426E">
        <w:rPr>
          <w:b/>
        </w:rPr>
        <w:t xml:space="preserve"> / Gerichtsstand</w:t>
      </w:r>
    </w:p>
    <w:p w:rsidR="007E6151" w:rsidRPr="0029426E" w:rsidRDefault="00952B03" w:rsidP="00DA58AE">
      <w:pPr>
        <w:ind w:left="567"/>
        <w:jc w:val="both"/>
      </w:pPr>
      <w:r w:rsidRPr="0029426E">
        <w:t xml:space="preserve">Ist der Kunde kein Verbraucher </w:t>
      </w:r>
      <w:proofErr w:type="spellStart"/>
      <w:r w:rsidRPr="0029426E">
        <w:t>iSd</w:t>
      </w:r>
      <w:proofErr w:type="spellEnd"/>
      <w:r w:rsidRPr="0029426E">
        <w:t xml:space="preserve"> KSchG,</w:t>
      </w:r>
      <w:r w:rsidR="00FB0FB8" w:rsidRPr="0029426E">
        <w:t xml:space="preserve"> so ist das Gericht am Sitze des Serviceunternehmens </w:t>
      </w:r>
      <w:r w:rsidR="00D619E8" w:rsidRPr="0029426E">
        <w:t>f</w:t>
      </w:r>
      <w:r w:rsidRPr="0029426E">
        <w:t>ür sämtliche Streitigkeiten ausschließlich zuständig. Bei Verbrauchern ist jenes Gericht zuständig, in dessen Sprengel der Wohnsitz, gewöhnliche Aufenthalt oder Ort der Beschäftigung des Kunden liegt. Wenn der Kunde seinen Wohnsitz, gewöhnlichen Aufenthalt oder Ort der Beschäftigung nach Vertragsabschluss ins Ausland verlegt, so bleibt das vorhin genannte Gericht weiterhin zuständig.</w:t>
      </w:r>
    </w:p>
    <w:p w:rsidR="00EC6CD1" w:rsidRPr="0029426E" w:rsidRDefault="00EC6CD1" w:rsidP="00DA58AE">
      <w:pPr>
        <w:ind w:left="567"/>
        <w:jc w:val="both"/>
      </w:pPr>
    </w:p>
    <w:p w:rsidR="00EC6CD1" w:rsidRPr="0029426E" w:rsidRDefault="00EC6CD1" w:rsidP="00DA58AE">
      <w:pPr>
        <w:ind w:left="567"/>
        <w:jc w:val="both"/>
      </w:pPr>
    </w:p>
    <w:p w:rsidR="00EC6CD1" w:rsidRPr="0029426E" w:rsidRDefault="00EC6CD1" w:rsidP="00DA58AE">
      <w:pPr>
        <w:ind w:left="567"/>
        <w:jc w:val="both"/>
      </w:pPr>
    </w:p>
    <w:sectPr w:rsidR="00EC6CD1" w:rsidRPr="0029426E" w:rsidSect="00CF249F">
      <w:footerReference w:type="default" r:id="rId10"/>
      <w:headerReference w:type="first" r:id="rId11"/>
      <w:pgSz w:w="11907" w:h="16840" w:code="9"/>
      <w:pgMar w:top="1276" w:right="992" w:bottom="993" w:left="720" w:header="567" w:footer="567"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33D" w:rsidRDefault="005E433D">
      <w:r>
        <w:separator/>
      </w:r>
    </w:p>
  </w:endnote>
  <w:endnote w:type="continuationSeparator" w:id="0">
    <w:p w:rsidR="005E433D" w:rsidRDefault="005E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F9E" w:rsidRDefault="00AE200C">
    <w:pPr>
      <w:pStyle w:val="Fuzeile"/>
      <w:framePr w:wrap="auto" w:vAnchor="text" w:hAnchor="margin" w:xAlign="center" w:y="1"/>
      <w:rPr>
        <w:rStyle w:val="Seitenzahl"/>
      </w:rPr>
    </w:pPr>
    <w:r>
      <w:rPr>
        <w:rStyle w:val="Seitenzahl"/>
      </w:rPr>
      <w:fldChar w:fldCharType="begin"/>
    </w:r>
    <w:r w:rsidR="006B4F9E">
      <w:rPr>
        <w:rStyle w:val="Seitenzahl"/>
      </w:rPr>
      <w:instrText xml:space="preserve">PAGE  </w:instrText>
    </w:r>
    <w:r>
      <w:rPr>
        <w:rStyle w:val="Seitenzahl"/>
      </w:rPr>
      <w:fldChar w:fldCharType="separate"/>
    </w:r>
    <w:r w:rsidR="0046260B">
      <w:rPr>
        <w:rStyle w:val="Seitenzahl"/>
        <w:noProof/>
      </w:rPr>
      <w:t>4</w:t>
    </w:r>
    <w:r>
      <w:rPr>
        <w:rStyle w:val="Seitenzahl"/>
      </w:rPr>
      <w:fldChar w:fldCharType="end"/>
    </w:r>
  </w:p>
  <w:p w:rsidR="006B4F9E" w:rsidRDefault="006B4F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33D" w:rsidRDefault="005E433D">
      <w:r>
        <w:separator/>
      </w:r>
    </w:p>
  </w:footnote>
  <w:footnote w:type="continuationSeparator" w:id="0">
    <w:p w:rsidR="005E433D" w:rsidRDefault="005E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B03" w:rsidRPr="005E433D" w:rsidRDefault="008B194F" w:rsidP="00952B03">
    <w:pPr>
      <w:pStyle w:val="Kopfzeile"/>
      <w:jc w:val="right"/>
      <w:rPr>
        <w:color w:val="0F243E"/>
        <w:sz w:val="14"/>
        <w:szCs w:val="16"/>
      </w:rPr>
    </w:pPr>
    <w:r w:rsidRPr="005E433D">
      <w:rPr>
        <w:color w:val="0F243E"/>
        <w:sz w:val="14"/>
        <w:szCs w:val="16"/>
      </w:rPr>
      <w:t>Stand</w:t>
    </w:r>
    <w:r w:rsidR="00952B03" w:rsidRPr="005E433D">
      <w:rPr>
        <w:color w:val="0F243E"/>
        <w:sz w:val="14"/>
        <w:szCs w:val="16"/>
      </w:rPr>
      <w:t xml:space="preserve"> </w:t>
    </w:r>
    <w:r w:rsidR="001850FC" w:rsidRPr="005E433D">
      <w:rPr>
        <w:color w:val="0F243E"/>
        <w:sz w:val="14"/>
        <w:szCs w:val="16"/>
      </w:rPr>
      <w:t>29.1.2013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7D0E"/>
    <w:multiLevelType w:val="hybridMultilevel"/>
    <w:tmpl w:val="7A6E6B52"/>
    <w:lvl w:ilvl="0" w:tplc="96E20A9C">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E9366CB"/>
    <w:multiLevelType w:val="multilevel"/>
    <w:tmpl w:val="3F760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2644AF"/>
    <w:multiLevelType w:val="hybridMultilevel"/>
    <w:tmpl w:val="69F68704"/>
    <w:lvl w:ilvl="0" w:tplc="4576305A">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8EA071A"/>
    <w:multiLevelType w:val="hybridMultilevel"/>
    <w:tmpl w:val="4A984256"/>
    <w:lvl w:ilvl="0" w:tplc="43B62EC2">
      <w:start w:val="2"/>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linkStyles/>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72"/>
    <w:rsid w:val="00061A3A"/>
    <w:rsid w:val="000D3D3C"/>
    <w:rsid w:val="000D78CD"/>
    <w:rsid w:val="001530DF"/>
    <w:rsid w:val="0015635A"/>
    <w:rsid w:val="00165AF1"/>
    <w:rsid w:val="001850FC"/>
    <w:rsid w:val="001D0396"/>
    <w:rsid w:val="001F65F1"/>
    <w:rsid w:val="0028194E"/>
    <w:rsid w:val="0029426E"/>
    <w:rsid w:val="002C7B93"/>
    <w:rsid w:val="0031417C"/>
    <w:rsid w:val="00382AC1"/>
    <w:rsid w:val="003868CF"/>
    <w:rsid w:val="003E65A9"/>
    <w:rsid w:val="0046260B"/>
    <w:rsid w:val="004B1B03"/>
    <w:rsid w:val="004C2900"/>
    <w:rsid w:val="004C4927"/>
    <w:rsid w:val="004D56D3"/>
    <w:rsid w:val="004E4BCC"/>
    <w:rsid w:val="005729AC"/>
    <w:rsid w:val="00587EC8"/>
    <w:rsid w:val="005E14DB"/>
    <w:rsid w:val="005E433D"/>
    <w:rsid w:val="005F17CE"/>
    <w:rsid w:val="006145B7"/>
    <w:rsid w:val="00627B07"/>
    <w:rsid w:val="00632D69"/>
    <w:rsid w:val="0069171E"/>
    <w:rsid w:val="00691F2D"/>
    <w:rsid w:val="006B4F9E"/>
    <w:rsid w:val="00755F70"/>
    <w:rsid w:val="007A21DC"/>
    <w:rsid w:val="007D634A"/>
    <w:rsid w:val="007E6151"/>
    <w:rsid w:val="008462AA"/>
    <w:rsid w:val="0087019A"/>
    <w:rsid w:val="008B194F"/>
    <w:rsid w:val="008F0220"/>
    <w:rsid w:val="00952B03"/>
    <w:rsid w:val="009D6BCB"/>
    <w:rsid w:val="009F2372"/>
    <w:rsid w:val="00A37C07"/>
    <w:rsid w:val="00AE200C"/>
    <w:rsid w:val="00AE352E"/>
    <w:rsid w:val="00B449C8"/>
    <w:rsid w:val="00B72C96"/>
    <w:rsid w:val="00BA46E3"/>
    <w:rsid w:val="00BD1AC2"/>
    <w:rsid w:val="00BE7C7F"/>
    <w:rsid w:val="00C32127"/>
    <w:rsid w:val="00CA0880"/>
    <w:rsid w:val="00CF249F"/>
    <w:rsid w:val="00D40907"/>
    <w:rsid w:val="00D619E8"/>
    <w:rsid w:val="00DA58AE"/>
    <w:rsid w:val="00DC5E87"/>
    <w:rsid w:val="00DD38DD"/>
    <w:rsid w:val="00E06DF1"/>
    <w:rsid w:val="00E715F6"/>
    <w:rsid w:val="00E87090"/>
    <w:rsid w:val="00EC6CD1"/>
    <w:rsid w:val="00F149F8"/>
    <w:rsid w:val="00F22AE8"/>
    <w:rsid w:val="00F829B7"/>
    <w:rsid w:val="00FA7D95"/>
    <w:rsid w:val="00FB0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459D5"/>
  <w15:docId w15:val="{70808C25-C66C-4DF6-AE09-FD258059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426E"/>
    <w:pPr>
      <w:spacing w:line="280" w:lineRule="atLeast"/>
    </w:pPr>
    <w:rPr>
      <w:rFonts w:ascii="Trebuchet MS" w:hAnsi="Trebuchet MS"/>
      <w:sz w:val="22"/>
      <w:lang w:val="de-DE" w:eastAsia="de-DE"/>
    </w:rPr>
  </w:style>
  <w:style w:type="paragraph" w:styleId="berschrift1">
    <w:name w:val="heading 1"/>
    <w:basedOn w:val="Standard"/>
    <w:next w:val="Standard"/>
    <w:link w:val="berschrift1Zchn"/>
    <w:qFormat/>
    <w:rsid w:val="0029426E"/>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29426E"/>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29426E"/>
    <w:pPr>
      <w:keepNext/>
      <w:spacing w:before="240" w:after="240"/>
      <w:outlineLvl w:val="2"/>
    </w:pPr>
    <w:rPr>
      <w:rFonts w:ascii="Optima" w:hAnsi="Optima"/>
      <w:b/>
      <w:sz w:val="28"/>
    </w:rPr>
  </w:style>
  <w:style w:type="paragraph" w:styleId="berschrift4">
    <w:name w:val="heading 4"/>
    <w:basedOn w:val="berschrift3"/>
    <w:next w:val="Standard"/>
    <w:link w:val="berschrift4Zchn"/>
    <w:uiPriority w:val="99"/>
    <w:qFormat/>
    <w:rsid w:val="009D6BCB"/>
    <w:pPr>
      <w:outlineLvl w:val="3"/>
    </w:pPr>
    <w:rPr>
      <w:sz w:val="20"/>
    </w:rPr>
  </w:style>
  <w:style w:type="paragraph" w:styleId="berschrift5">
    <w:name w:val="heading 5"/>
    <w:basedOn w:val="Standard"/>
    <w:next w:val="Standardeinzug"/>
    <w:link w:val="berschrift5Zchn"/>
    <w:uiPriority w:val="99"/>
    <w:qFormat/>
    <w:rsid w:val="009D6BCB"/>
    <w:pPr>
      <w:ind w:left="708"/>
      <w:outlineLvl w:val="4"/>
    </w:pPr>
    <w:rPr>
      <w:rFonts w:ascii="Courier" w:hAnsi="Courier" w:cs="Courier"/>
      <w:b/>
      <w:bCs/>
    </w:rPr>
  </w:style>
  <w:style w:type="paragraph" w:styleId="berschrift6">
    <w:name w:val="heading 6"/>
    <w:basedOn w:val="Standard"/>
    <w:next w:val="Standardeinzug"/>
    <w:link w:val="berschrift6Zchn"/>
    <w:uiPriority w:val="99"/>
    <w:qFormat/>
    <w:rsid w:val="009D6BCB"/>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rsid w:val="009D6BCB"/>
    <w:pPr>
      <w:ind w:left="708"/>
      <w:outlineLvl w:val="6"/>
    </w:pPr>
    <w:rPr>
      <w:rFonts w:ascii="Courier" w:hAnsi="Courier" w:cs="Courier"/>
      <w:i/>
      <w:iCs/>
    </w:rPr>
  </w:style>
  <w:style w:type="paragraph" w:styleId="berschrift8">
    <w:name w:val="heading 8"/>
    <w:basedOn w:val="Standard"/>
    <w:next w:val="Standardeinzug"/>
    <w:link w:val="berschrift8Zchn"/>
    <w:uiPriority w:val="99"/>
    <w:qFormat/>
    <w:rsid w:val="009D6BCB"/>
    <w:pPr>
      <w:ind w:left="708"/>
      <w:outlineLvl w:val="7"/>
    </w:pPr>
    <w:rPr>
      <w:rFonts w:ascii="Courier" w:hAnsi="Courier" w:cs="Courier"/>
      <w:i/>
      <w:iCs/>
    </w:rPr>
  </w:style>
  <w:style w:type="paragraph" w:styleId="berschrift9">
    <w:name w:val="heading 9"/>
    <w:basedOn w:val="Standard"/>
    <w:next w:val="Standardeinzug"/>
    <w:link w:val="berschrift9Zchn"/>
    <w:uiPriority w:val="99"/>
    <w:qFormat/>
    <w:rsid w:val="009D6BCB"/>
    <w:pPr>
      <w:ind w:left="708"/>
      <w:outlineLvl w:val="8"/>
    </w:pPr>
    <w:rPr>
      <w:rFonts w:ascii="Courier" w:hAnsi="Courier" w:cs="Courier"/>
      <w:i/>
      <w:iCs/>
    </w:rPr>
  </w:style>
  <w:style w:type="character" w:default="1" w:styleId="Absatz-Standardschriftart">
    <w:name w:val="Default Paragraph Font"/>
    <w:uiPriority w:val="1"/>
    <w:semiHidden/>
    <w:unhideWhenUsed/>
    <w:rsid w:val="0029426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29426E"/>
  </w:style>
  <w:style w:type="character" w:customStyle="1" w:styleId="berschrift1Zchn">
    <w:name w:val="Überschrift 1 Zchn"/>
    <w:basedOn w:val="Absatz-Standardschriftart"/>
    <w:link w:val="berschrift1"/>
    <w:rsid w:val="0029426E"/>
    <w:rPr>
      <w:rFonts w:ascii="Optima" w:hAnsi="Optima"/>
      <w:b/>
      <w:caps/>
      <w:kern w:val="28"/>
      <w:sz w:val="48"/>
      <w:lang w:val="de-DE" w:eastAsia="de-DE"/>
    </w:rPr>
  </w:style>
  <w:style w:type="character" w:customStyle="1" w:styleId="berschrift2Zchn">
    <w:name w:val="Überschrift 2 Zchn"/>
    <w:basedOn w:val="Absatz-Standardschriftart"/>
    <w:link w:val="berschrift2"/>
    <w:rsid w:val="0029426E"/>
    <w:rPr>
      <w:rFonts w:ascii="Optima" w:hAnsi="Optima"/>
      <w:b/>
      <w:caps/>
      <w:sz w:val="32"/>
      <w:lang w:val="de-DE" w:eastAsia="de-DE"/>
    </w:rPr>
  </w:style>
  <w:style w:type="character" w:customStyle="1" w:styleId="berschrift3Zchn">
    <w:name w:val="Überschrift 3 Zchn"/>
    <w:basedOn w:val="Absatz-Standardschriftart"/>
    <w:link w:val="berschrift3"/>
    <w:rsid w:val="0029426E"/>
    <w:rPr>
      <w:rFonts w:ascii="Optima" w:hAnsi="Optima"/>
      <w:b/>
      <w:sz w:val="28"/>
      <w:lang w:val="de-DE" w:eastAsia="de-DE"/>
    </w:rPr>
  </w:style>
  <w:style w:type="character" w:customStyle="1" w:styleId="berschrift4Zchn">
    <w:name w:val="Überschrift 4 Zchn"/>
    <w:link w:val="berschrift4"/>
    <w:uiPriority w:val="9"/>
    <w:semiHidden/>
    <w:rsid w:val="009D6BCB"/>
    <w:rPr>
      <w:b/>
      <w:bCs/>
      <w:sz w:val="28"/>
      <w:szCs w:val="28"/>
      <w:lang w:eastAsia="de-DE"/>
    </w:rPr>
  </w:style>
  <w:style w:type="character" w:customStyle="1" w:styleId="berschrift5Zchn">
    <w:name w:val="Überschrift 5 Zchn"/>
    <w:link w:val="berschrift5"/>
    <w:uiPriority w:val="9"/>
    <w:semiHidden/>
    <w:rsid w:val="009D6BCB"/>
    <w:rPr>
      <w:b/>
      <w:bCs/>
      <w:i/>
      <w:iCs/>
      <w:sz w:val="26"/>
      <w:szCs w:val="26"/>
      <w:lang w:eastAsia="de-DE"/>
    </w:rPr>
  </w:style>
  <w:style w:type="character" w:customStyle="1" w:styleId="berschrift6Zchn">
    <w:name w:val="Überschrift 6 Zchn"/>
    <w:link w:val="berschrift6"/>
    <w:uiPriority w:val="9"/>
    <w:semiHidden/>
    <w:rsid w:val="009D6BCB"/>
    <w:rPr>
      <w:b/>
      <w:bCs/>
      <w:lang w:eastAsia="de-DE"/>
    </w:rPr>
  </w:style>
  <w:style w:type="character" w:customStyle="1" w:styleId="berschrift7Zchn">
    <w:name w:val="Überschrift 7 Zchn"/>
    <w:link w:val="berschrift7"/>
    <w:uiPriority w:val="9"/>
    <w:semiHidden/>
    <w:rsid w:val="009D6BCB"/>
    <w:rPr>
      <w:sz w:val="24"/>
      <w:szCs w:val="24"/>
      <w:lang w:eastAsia="de-DE"/>
    </w:rPr>
  </w:style>
  <w:style w:type="character" w:customStyle="1" w:styleId="berschrift8Zchn">
    <w:name w:val="Überschrift 8 Zchn"/>
    <w:link w:val="berschrift8"/>
    <w:uiPriority w:val="9"/>
    <w:semiHidden/>
    <w:rsid w:val="009D6BCB"/>
    <w:rPr>
      <w:i/>
      <w:iCs/>
      <w:sz w:val="24"/>
      <w:szCs w:val="24"/>
      <w:lang w:eastAsia="de-DE"/>
    </w:rPr>
  </w:style>
  <w:style w:type="character" w:customStyle="1" w:styleId="berschrift9Zchn">
    <w:name w:val="Überschrift 9 Zchn"/>
    <w:link w:val="berschrift9"/>
    <w:uiPriority w:val="9"/>
    <w:semiHidden/>
    <w:rsid w:val="009D6BCB"/>
    <w:rPr>
      <w:rFonts w:ascii="Cambria" w:eastAsia="Times New Roman" w:hAnsi="Cambria" w:cs="Times New Roman"/>
      <w:lang w:eastAsia="de-DE"/>
    </w:rPr>
  </w:style>
  <w:style w:type="paragraph" w:styleId="Funotentext">
    <w:name w:val="footnote text"/>
    <w:basedOn w:val="Standard"/>
    <w:link w:val="FunotentextZchn"/>
    <w:rsid w:val="0029426E"/>
    <w:rPr>
      <w:sz w:val="18"/>
    </w:rPr>
  </w:style>
  <w:style w:type="character" w:customStyle="1" w:styleId="FunotentextZchn">
    <w:name w:val="Fußnotentext Zchn"/>
    <w:basedOn w:val="Absatz-Standardschriftart"/>
    <w:link w:val="Funotentext"/>
    <w:rsid w:val="0029426E"/>
    <w:rPr>
      <w:rFonts w:ascii="Trebuchet MS" w:hAnsi="Trebuchet MS"/>
      <w:sz w:val="18"/>
      <w:lang w:val="de-DE" w:eastAsia="de-DE"/>
    </w:rPr>
  </w:style>
  <w:style w:type="character" w:styleId="Funotenzeichen">
    <w:name w:val="footnote reference"/>
    <w:uiPriority w:val="99"/>
    <w:rsid w:val="009D6BCB"/>
    <w:rPr>
      <w:position w:val="6"/>
      <w:sz w:val="16"/>
      <w:szCs w:val="16"/>
    </w:rPr>
  </w:style>
  <w:style w:type="paragraph" w:styleId="Fuzeile">
    <w:name w:val="footer"/>
    <w:basedOn w:val="Standard"/>
    <w:link w:val="FuzeileZchn"/>
    <w:uiPriority w:val="99"/>
    <w:rsid w:val="009D6BCB"/>
    <w:pPr>
      <w:tabs>
        <w:tab w:val="center" w:pos="4819"/>
        <w:tab w:val="right" w:pos="9071"/>
      </w:tabs>
    </w:pPr>
    <w:rPr>
      <w:rFonts w:ascii="Courier New" w:hAnsi="Courier New" w:cs="Courier New"/>
    </w:rPr>
  </w:style>
  <w:style w:type="character" w:customStyle="1" w:styleId="FuzeileZchn">
    <w:name w:val="Fußzeile Zchn"/>
    <w:link w:val="Fuzeile"/>
    <w:uiPriority w:val="99"/>
    <w:semiHidden/>
    <w:rsid w:val="009D6BCB"/>
    <w:rPr>
      <w:rFonts w:ascii="Times New Roman" w:hAnsi="Times New Roman" w:cs="Times New Roman"/>
      <w:sz w:val="24"/>
      <w:szCs w:val="24"/>
      <w:lang w:eastAsia="de-DE"/>
    </w:rPr>
  </w:style>
  <w:style w:type="paragraph" w:styleId="Kopfzeile">
    <w:name w:val="header"/>
    <w:basedOn w:val="Standard"/>
    <w:link w:val="KopfzeileZchn"/>
    <w:uiPriority w:val="99"/>
    <w:rsid w:val="009D6BCB"/>
    <w:pPr>
      <w:tabs>
        <w:tab w:val="center" w:pos="4819"/>
        <w:tab w:val="right" w:pos="9071"/>
      </w:tabs>
    </w:pPr>
  </w:style>
  <w:style w:type="character" w:customStyle="1" w:styleId="KopfzeileZchn">
    <w:name w:val="Kopfzeile Zchn"/>
    <w:link w:val="Kopfzeile"/>
    <w:uiPriority w:val="99"/>
    <w:semiHidden/>
    <w:rsid w:val="009D6BCB"/>
    <w:rPr>
      <w:rFonts w:ascii="Times New Roman" w:hAnsi="Times New Roman" w:cs="Times New Roman"/>
      <w:sz w:val="24"/>
      <w:szCs w:val="24"/>
      <w:lang w:eastAsia="de-DE"/>
    </w:rPr>
  </w:style>
  <w:style w:type="paragraph" w:styleId="Standardeinzug">
    <w:name w:val="Normal Indent"/>
    <w:basedOn w:val="Standard"/>
    <w:uiPriority w:val="99"/>
    <w:rsid w:val="009D6BCB"/>
    <w:pPr>
      <w:ind w:left="708"/>
    </w:pPr>
  </w:style>
  <w:style w:type="paragraph" w:styleId="Endnotentext">
    <w:name w:val="endnote text"/>
    <w:basedOn w:val="Standard"/>
    <w:link w:val="EndnotentextZchn"/>
    <w:uiPriority w:val="99"/>
    <w:rsid w:val="009D6BCB"/>
  </w:style>
  <w:style w:type="character" w:customStyle="1" w:styleId="EndnotentextZchn">
    <w:name w:val="Endnotentext Zchn"/>
    <w:link w:val="Endnotentext"/>
    <w:uiPriority w:val="99"/>
    <w:semiHidden/>
    <w:rsid w:val="009D6BCB"/>
    <w:rPr>
      <w:rFonts w:ascii="Times New Roman" w:hAnsi="Times New Roman" w:cs="Times New Roman"/>
      <w:sz w:val="20"/>
      <w:szCs w:val="20"/>
      <w:lang w:eastAsia="de-DE"/>
    </w:rPr>
  </w:style>
  <w:style w:type="paragraph" w:styleId="Liste">
    <w:name w:val="List"/>
    <w:basedOn w:val="Standard"/>
    <w:uiPriority w:val="99"/>
    <w:rsid w:val="009D6BCB"/>
  </w:style>
  <w:style w:type="paragraph" w:customStyle="1" w:styleId="Feld">
    <w:name w:val="Feld"/>
    <w:basedOn w:val="Standard"/>
    <w:uiPriority w:val="99"/>
    <w:rsid w:val="009D6BCB"/>
    <w:pPr>
      <w:keepNext/>
      <w:keepLines/>
      <w:spacing w:after="120"/>
      <w:jc w:val="both"/>
    </w:pPr>
    <w:rPr>
      <w:b/>
      <w:bCs/>
      <w:sz w:val="18"/>
      <w:szCs w:val="18"/>
    </w:rPr>
  </w:style>
  <w:style w:type="paragraph" w:styleId="Verzeichnis1">
    <w:name w:val="toc 1"/>
    <w:basedOn w:val="Standard"/>
    <w:next w:val="Standard"/>
    <w:autoRedefine/>
    <w:uiPriority w:val="99"/>
    <w:rsid w:val="009D6BCB"/>
    <w:pPr>
      <w:tabs>
        <w:tab w:val="right" w:pos="9071"/>
      </w:tabs>
    </w:pPr>
    <w:rPr>
      <w:b/>
      <w:bCs/>
    </w:rPr>
  </w:style>
  <w:style w:type="paragraph" w:styleId="Verzeichnis2">
    <w:name w:val="toc 2"/>
    <w:basedOn w:val="Verzeichnis1"/>
    <w:next w:val="Standard"/>
    <w:autoRedefine/>
    <w:uiPriority w:val="99"/>
    <w:rsid w:val="009D6BCB"/>
    <w:pPr>
      <w:ind w:left="567"/>
    </w:pPr>
    <w:rPr>
      <w:b w:val="0"/>
      <w:bCs w:val="0"/>
    </w:rPr>
  </w:style>
  <w:style w:type="character" w:styleId="Seitenzahl">
    <w:name w:val="page number"/>
    <w:basedOn w:val="Absatz-Standardschriftart"/>
    <w:uiPriority w:val="99"/>
    <w:rsid w:val="009D6BCB"/>
  </w:style>
  <w:style w:type="paragraph" w:styleId="Listenabsatz">
    <w:name w:val="List Paragraph"/>
    <w:basedOn w:val="Standard"/>
    <w:uiPriority w:val="34"/>
    <w:qFormat/>
    <w:rsid w:val="00632D69"/>
    <w:pPr>
      <w:ind w:left="708"/>
    </w:pPr>
  </w:style>
  <w:style w:type="paragraph" w:styleId="Sprechblasentext">
    <w:name w:val="Balloon Text"/>
    <w:basedOn w:val="Standard"/>
    <w:link w:val="SprechblasentextZchn"/>
    <w:uiPriority w:val="99"/>
    <w:semiHidden/>
    <w:unhideWhenUsed/>
    <w:rsid w:val="0029426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426E"/>
    <w:rPr>
      <w:rFonts w:ascii="Tahoma" w:hAnsi="Tahoma" w:cs="Tahoma"/>
      <w:sz w:val="16"/>
      <w:szCs w:val="16"/>
      <w:lang w:val="de-DE" w:eastAsia="de-DE"/>
    </w:rPr>
  </w:style>
  <w:style w:type="character" w:styleId="Hyperlink">
    <w:name w:val="Hyperlink"/>
    <w:uiPriority w:val="99"/>
    <w:unhideWhenUsed/>
    <w:rsid w:val="007A21DC"/>
    <w:rPr>
      <w:color w:val="0000FF"/>
      <w:u w:val="single"/>
    </w:rPr>
  </w:style>
  <w:style w:type="character" w:styleId="BesuchterLink">
    <w:name w:val="FollowedHyperlink"/>
    <w:basedOn w:val="Absatz-Standardschriftart"/>
    <w:uiPriority w:val="99"/>
    <w:semiHidden/>
    <w:unhideWhenUsed/>
    <w:rsid w:val="00CF24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908616">
      <w:bodyDiv w:val="1"/>
      <w:marLeft w:val="0"/>
      <w:marRight w:val="0"/>
      <w:marTop w:val="0"/>
      <w:marBottom w:val="0"/>
      <w:divBdr>
        <w:top w:val="none" w:sz="0" w:space="0" w:color="auto"/>
        <w:left w:val="none" w:sz="0" w:space="0" w:color="auto"/>
        <w:bottom w:val="none" w:sz="0" w:space="0" w:color="auto"/>
        <w:right w:val="none" w:sz="0" w:space="0" w:color="auto"/>
      </w:divBdr>
    </w:div>
    <w:div w:id="1312516478">
      <w:bodyDiv w:val="1"/>
      <w:marLeft w:val="0"/>
      <w:marRight w:val="0"/>
      <w:marTop w:val="0"/>
      <w:marBottom w:val="0"/>
      <w:divBdr>
        <w:top w:val="none" w:sz="0" w:space="0" w:color="auto"/>
        <w:left w:val="none" w:sz="0" w:space="0" w:color="auto"/>
        <w:bottom w:val="none" w:sz="0" w:space="0" w:color="auto"/>
        <w:right w:val="none" w:sz="0" w:space="0" w:color="auto"/>
      </w:divBdr>
      <w:divsChild>
        <w:div w:id="929778395">
          <w:marLeft w:val="0"/>
          <w:marRight w:val="0"/>
          <w:marTop w:val="0"/>
          <w:marBottom w:val="300"/>
          <w:divBdr>
            <w:top w:val="none" w:sz="0" w:space="0" w:color="auto"/>
            <w:left w:val="none" w:sz="0" w:space="0" w:color="auto"/>
            <w:bottom w:val="none" w:sz="0" w:space="0" w:color="auto"/>
            <w:right w:val="none" w:sz="0" w:space="0" w:color="auto"/>
          </w:divBdr>
          <w:divsChild>
            <w:div w:id="461115167">
              <w:marLeft w:val="0"/>
              <w:marRight w:val="0"/>
              <w:marTop w:val="0"/>
              <w:marBottom w:val="0"/>
              <w:divBdr>
                <w:top w:val="none" w:sz="0" w:space="0" w:color="auto"/>
                <w:left w:val="none" w:sz="0" w:space="0" w:color="auto"/>
                <w:bottom w:val="none" w:sz="0" w:space="0" w:color="auto"/>
                <w:right w:val="none" w:sz="0" w:space="0" w:color="auto"/>
              </w:divBdr>
              <w:divsChild>
                <w:div w:id="1047030348">
                  <w:marLeft w:val="0"/>
                  <w:marRight w:val="0"/>
                  <w:marTop w:val="0"/>
                  <w:marBottom w:val="0"/>
                  <w:divBdr>
                    <w:top w:val="none" w:sz="0" w:space="0" w:color="auto"/>
                    <w:left w:val="none" w:sz="0" w:space="0" w:color="auto"/>
                    <w:bottom w:val="none" w:sz="0" w:space="0" w:color="auto"/>
                    <w:right w:val="none" w:sz="0" w:space="0" w:color="auto"/>
                  </w:divBdr>
                  <w:divsChild>
                    <w:div w:id="39214301">
                      <w:marLeft w:val="0"/>
                      <w:marRight w:val="0"/>
                      <w:marTop w:val="0"/>
                      <w:marBottom w:val="0"/>
                      <w:divBdr>
                        <w:top w:val="none" w:sz="0" w:space="0" w:color="auto"/>
                        <w:left w:val="none" w:sz="0" w:space="0" w:color="auto"/>
                        <w:bottom w:val="none" w:sz="0" w:space="0" w:color="auto"/>
                        <w:right w:val="none" w:sz="0" w:space="0" w:color="auto"/>
                      </w:divBdr>
                      <w:divsChild>
                        <w:div w:id="2075279264">
                          <w:marLeft w:val="0"/>
                          <w:marRight w:val="0"/>
                          <w:marTop w:val="0"/>
                          <w:marBottom w:val="0"/>
                          <w:divBdr>
                            <w:top w:val="none" w:sz="0" w:space="0" w:color="auto"/>
                            <w:left w:val="none" w:sz="0" w:space="0" w:color="auto"/>
                            <w:bottom w:val="none" w:sz="0" w:space="0" w:color="auto"/>
                            <w:right w:val="none" w:sz="0" w:space="0" w:color="auto"/>
                          </w:divBdr>
                          <w:divsChild>
                            <w:div w:id="552694088">
                              <w:marLeft w:val="0"/>
                              <w:marRight w:val="0"/>
                              <w:marTop w:val="0"/>
                              <w:marBottom w:val="0"/>
                              <w:divBdr>
                                <w:top w:val="none" w:sz="0" w:space="0" w:color="auto"/>
                                <w:left w:val="none" w:sz="0" w:space="0" w:color="auto"/>
                                <w:bottom w:val="none" w:sz="0" w:space="0" w:color="auto"/>
                                <w:right w:val="none" w:sz="0" w:space="0" w:color="auto"/>
                              </w:divBdr>
                              <w:divsChild>
                                <w:div w:id="530841607">
                                  <w:marLeft w:val="0"/>
                                  <w:marRight w:val="300"/>
                                  <w:marTop w:val="0"/>
                                  <w:marBottom w:val="0"/>
                                  <w:divBdr>
                                    <w:top w:val="none" w:sz="0" w:space="0" w:color="auto"/>
                                    <w:left w:val="none" w:sz="0" w:space="0" w:color="auto"/>
                                    <w:bottom w:val="none" w:sz="0" w:space="0" w:color="auto"/>
                                    <w:right w:val="none" w:sz="0" w:space="0" w:color="auto"/>
                                  </w:divBdr>
                                  <w:divsChild>
                                    <w:div w:id="1462112094">
                                      <w:marLeft w:val="0"/>
                                      <w:marRight w:val="300"/>
                                      <w:marTop w:val="0"/>
                                      <w:marBottom w:val="300"/>
                                      <w:divBdr>
                                        <w:top w:val="single" w:sz="6" w:space="11" w:color="E4E4E4"/>
                                        <w:left w:val="single" w:sz="6" w:space="15" w:color="E4E4E4"/>
                                        <w:bottom w:val="single" w:sz="6" w:space="0" w:color="E4E4E4"/>
                                        <w:right w:val="single" w:sz="6" w:space="15" w:color="E4E4E4"/>
                                      </w:divBdr>
                                    </w:div>
                                  </w:divsChild>
                                </w:div>
                              </w:divsChild>
                            </w:div>
                          </w:divsChild>
                        </w:div>
                      </w:divsChild>
                    </w:div>
                  </w:divsChild>
                </w:div>
              </w:divsChild>
            </w:div>
          </w:divsChild>
        </w:div>
      </w:divsChild>
    </w:div>
    <w:div w:id="1817642531">
      <w:bodyDiv w:val="1"/>
      <w:marLeft w:val="0"/>
      <w:marRight w:val="0"/>
      <w:marTop w:val="0"/>
      <w:marBottom w:val="0"/>
      <w:divBdr>
        <w:top w:val="none" w:sz="0" w:space="0" w:color="auto"/>
        <w:left w:val="none" w:sz="0" w:space="0" w:color="auto"/>
        <w:bottom w:val="none" w:sz="0" w:space="0" w:color="auto"/>
        <w:right w:val="none" w:sz="0" w:space="0" w:color="auto"/>
      </w:divBdr>
    </w:div>
    <w:div w:id="1905682291">
      <w:bodyDiv w:val="1"/>
      <w:marLeft w:val="0"/>
      <w:marRight w:val="0"/>
      <w:marTop w:val="0"/>
      <w:marBottom w:val="0"/>
      <w:divBdr>
        <w:top w:val="none" w:sz="0" w:space="0" w:color="auto"/>
        <w:left w:val="none" w:sz="0" w:space="0" w:color="auto"/>
        <w:bottom w:val="none" w:sz="0" w:space="0" w:color="auto"/>
        <w:right w:val="none" w:sz="0" w:space="0" w:color="auto"/>
      </w:divBdr>
    </w:div>
    <w:div w:id="21037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ko.at/wk/format_detail.wk?angid=1&amp;stid=502651&amp;dstid=13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is.bka.gv.at/GeltendeFassung.wxe?Abfrage=Bundesnormen&amp;Gesetzesnummer=10007276"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6343A-6853-4350-B0E2-6A00E748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8666</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Aktenvermerk</vt:lpstr>
    </vt:vector>
  </TitlesOfParts>
  <Company>WKO Inhouse GmbH</Company>
  <LinksUpToDate>false</LinksUpToDate>
  <CharactersWithSpaces>9925</CharactersWithSpaces>
  <SharedDoc>false</SharedDoc>
  <HLinks>
    <vt:vector size="12" baseType="variant">
      <vt:variant>
        <vt:i4>6029389</vt:i4>
      </vt:variant>
      <vt:variant>
        <vt:i4>3</vt:i4>
      </vt:variant>
      <vt:variant>
        <vt:i4>0</vt:i4>
      </vt:variant>
      <vt:variant>
        <vt:i4>5</vt:i4>
      </vt:variant>
      <vt:variant>
        <vt:lpwstr>http://www.ris.bka.gv.at/GeltendeFassung.wxe?Abfrage=Bundesnormen&amp;Gesetzesnummer=10007276</vt:lpwstr>
      </vt:variant>
      <vt:variant>
        <vt:lpwstr/>
      </vt:variant>
      <vt:variant>
        <vt:i4>7798853</vt:i4>
      </vt:variant>
      <vt:variant>
        <vt:i4>0</vt:i4>
      </vt:variant>
      <vt:variant>
        <vt:i4>0</vt:i4>
      </vt:variant>
      <vt:variant>
        <vt:i4>5</vt:i4>
      </vt:variant>
      <vt:variant>
        <vt:lpwstr>http://portal.wko.at/wk/format_detail.wk?angid=1&amp;stid=502651&amp;dstid=1342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FachTa/AGB</dc:subject>
  <dc:creator>FV Tankstellen WLÖ</dc:creator>
  <cp:keywords>AGB</cp:keywords>
  <cp:lastModifiedBy>Fröschl Judith, Mag., Inhouse Media</cp:lastModifiedBy>
  <cp:revision>4</cp:revision>
  <cp:lastPrinted>2011-03-15T08:06:00Z</cp:lastPrinted>
  <dcterms:created xsi:type="dcterms:W3CDTF">2016-10-10T07:21:00Z</dcterms:created>
  <dcterms:modified xsi:type="dcterms:W3CDTF">2016-12-12T15:52:00Z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-1352893665</vt:i4>
  </property>
  <property fmtid="{D5CDD505-2E9C-101B-9397-08002B2CF9AE}" pid="3" name="_NewReviewCycle">
    <vt:lpwstr/>
  </property>
  <property fmtid="{D5CDD505-2E9C-101B-9397-08002B2CF9AE}" pid="4" name="_EmailSubject">
    <vt:lpwstr>Dateien für AGB-Datenbank</vt:lpwstr>
  </property>
  <property fmtid="{D5CDD505-2E9C-101B-9397-08002B2CF9AE}" pid="5" name="_AuthorEmail">
    <vt:lpwstr>Carola.Egg@wko.at</vt:lpwstr>
  </property>
  <property fmtid="{D5CDD505-2E9C-101B-9397-08002B2CF9AE}" pid="6" name="_AuthorEmailDisplayName">
    <vt:lpwstr>Egg Carola, WKÖ BSTV</vt:lpwstr>
  </property>
  <property fmtid="{D5CDD505-2E9C-101B-9397-08002B2CF9AE}" pid="7" name="_PreviousAdHocReviewCycleID">
    <vt:i4>547599800</vt:i4>
  </property>
  <property fmtid="{D5CDD505-2E9C-101B-9397-08002B2CF9AE}" pid="8" name="_ReviewingToolsShownOnce">
    <vt:lpwstr/>
  </property>
</Properties>
</file>